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DF756D" w14:textId="6A2A17E5" w:rsidR="007C2FEE" w:rsidRPr="00AB197A" w:rsidRDefault="00065D22" w:rsidP="007C2FEE">
      <w:pPr>
        <w:pStyle w:val="Head"/>
      </w:pPr>
      <w:r>
        <w:rPr>
          <w:lang w:val="fr-FR"/>
        </w:rPr>
        <w:t xml:space="preserve">Benninghoven │ Centrale d’enrobage à São Paulo, un projet phare </w:t>
      </w:r>
    </w:p>
    <w:p w14:paraId="34A89D42" w14:textId="0D1D47CE" w:rsidR="007C2FEE" w:rsidRPr="00AB197A" w:rsidRDefault="002C2EFC" w:rsidP="007C2FEE">
      <w:pPr>
        <w:pStyle w:val="Subhead"/>
      </w:pPr>
      <w:r>
        <w:rPr>
          <w:bCs/>
          <w:iCs w:val="0"/>
          <w:lang w:val="fr-FR"/>
        </w:rPr>
        <w:t xml:space="preserve">L’exploitant a pour ambition d’initier un tournant technologique dans la production d’enrobé au Brésil avec la RPP 4000 HG </w:t>
      </w:r>
    </w:p>
    <w:p w14:paraId="43A5AB78" w14:textId="01BB01B4" w:rsidR="007C2FEE" w:rsidRPr="00AB197A" w:rsidRDefault="001D4AC0" w:rsidP="007C2FEE">
      <w:pPr>
        <w:pStyle w:val="Teaser"/>
      </w:pPr>
      <w:r>
        <w:rPr>
          <w:bCs/>
          <w:lang w:val="fr-FR"/>
        </w:rPr>
        <w:t xml:space="preserve">C’est à environ 30 km du centre de São Paulo que la première installation de recyclage RPP 4000 HG de l’hémisphère Sud a été mise en service. L’entreprise Usicity, une filiale du groupe CITYS et du groupe de construction et d’infrastructure Turita Holding Group, a opté pour la technologie d’avenir de </w:t>
      </w:r>
      <w:r>
        <w:rPr>
          <w:b w:val="0"/>
          <w:lang w:val="fr-FR"/>
        </w:rPr>
        <w:t>Benninghoven</w:t>
      </w:r>
      <w:r>
        <w:rPr>
          <w:bCs/>
          <w:lang w:val="fr-FR"/>
        </w:rPr>
        <w:t xml:space="preserve"> qui affiche les meilleurs taux de recyclage et assure une réutilisation élevée des matériaux de construction tout en réduisant significativement les émissions de CO₂. L’asphalte chaud de qualité répond à toutes les exigences de la construction routière.</w:t>
      </w:r>
    </w:p>
    <w:p w14:paraId="5BC253B0" w14:textId="19DA0F35" w:rsidR="00065D22" w:rsidRPr="00511079" w:rsidRDefault="00627CF5" w:rsidP="00065D22">
      <w:pPr>
        <w:pStyle w:val="Absatzberschrift"/>
        <w:jc w:val="both"/>
        <w:rPr>
          <w:b w:val="0"/>
        </w:rPr>
      </w:pPr>
      <w:r>
        <w:rPr>
          <w:b w:val="0"/>
          <w:lang w:val="fr-FR"/>
        </w:rPr>
        <w:t>Une RPP 4000 HG de Benninghoven a été mise en service pour la première fois dans l’hémisphère Sud, non loin de São Paulo. L’installation fait figure de référence pour la production d’asphalte moderne et économe en ressources et ouvre de nouvelles perspectives pour le marché brésilien : des taux de recyclage élevés, réutilisation des matériaux au lieu de leur élimination, et réduction considérable des émissions de CO₂.</w:t>
      </w:r>
    </w:p>
    <w:p w14:paraId="3CDF8B44" w14:textId="77777777" w:rsidR="00065D22" w:rsidRPr="00511079" w:rsidRDefault="00065D22" w:rsidP="00065D22">
      <w:pPr>
        <w:pStyle w:val="Absatzberschrift"/>
        <w:jc w:val="both"/>
        <w:rPr>
          <w:b w:val="0"/>
        </w:rPr>
      </w:pPr>
    </w:p>
    <w:p w14:paraId="45AFE0CD" w14:textId="7ADB4CCB" w:rsidR="007C2FEE" w:rsidRPr="00511079" w:rsidRDefault="00065D22" w:rsidP="008D26D8">
      <w:pPr>
        <w:pStyle w:val="Absatzberschrift"/>
      </w:pPr>
      <w:r>
        <w:rPr>
          <w:bCs/>
          <w:lang w:val="fr-FR"/>
        </w:rPr>
        <w:t>Un potentiel de marché important pour l’asphalte chaud</w:t>
      </w:r>
    </w:p>
    <w:p w14:paraId="54435FC8" w14:textId="7E4BBB74" w:rsidR="000C266E" w:rsidRDefault="00627CF5" w:rsidP="00065D22">
      <w:pPr>
        <w:pStyle w:val="Standardabsatz"/>
      </w:pPr>
      <w:r>
        <w:rPr>
          <w:lang w:val="fr-FR"/>
        </w:rPr>
        <w:t xml:space="preserve">L’installation RPP est située dans le quartier de Jaraguá, à environ 30 km du centre de la métropole brésilienne. Cette agglomération de plus de 20 millions d’habitants compte quelque 17 000 km de routes et voies de communication locales, ainsi que 1 059 kilomètres d’autoroute que se partagent concessionnaires et communes. L’exploitant de l’installation prévoit de produire à l’avenir 1 million de tonnes d’asphalte de haute qualité par an, soit six fois le volume de production de nombreuses centrales d’enrobage en Allemagne. Tandis que les installations fonctionnant par gâchée et utilisant des taux élevés de recyclage sont déjà monnaie courante en Europe, le recyclage à chaud n'en est qu’à ses balbutiements au Brésil. Les fraisats sont, le plus souvent, considérés comme des déchets spéciaux et ne sont généralement pas réintégrés dans les circuits de production. Même si le marché est de plus en plus demandeur de solutions de recyclage, une certaine réticence à l’utilisation d’enrobés contenant un taux élevé de matière recyclée demeure. </w:t>
      </w:r>
    </w:p>
    <w:p w14:paraId="46A44922" w14:textId="33BB9DDA" w:rsidR="0075745D" w:rsidRPr="00511079" w:rsidRDefault="000C266E" w:rsidP="00065D22">
      <w:pPr>
        <w:pStyle w:val="Standardabsatz"/>
      </w:pPr>
      <w:r>
        <w:rPr>
          <w:lang w:val="fr-FR"/>
        </w:rPr>
        <w:t>Dans les installations fonctionnant par gâchée, les différents composants sont dosés avec précision, puis mélangés en gâchées définies. Il en résulte une grande flexibilité car les formules peuvent être adaptées individuellement en fonction des exigences des chantiers. Dans le même temps, un dosage fin et une commande précise permettent de produire des asphaltes particulièrement homogènes et performants, d’une qualité exceptionnelle. La nouvelle installation Benninghoven sur place montre pour la première fois que l’asphalte décaissé (RAP) peut être revalorisé de façon rentable en enrobés de haute qualité appropriés pour les applications les plus diverses.</w:t>
      </w:r>
    </w:p>
    <w:p w14:paraId="467B374C" w14:textId="31597296" w:rsidR="0060189B" w:rsidRPr="00511079" w:rsidRDefault="0060189B" w:rsidP="0060189B">
      <w:pPr>
        <w:pStyle w:val="Absatzberschrift"/>
      </w:pPr>
      <w:r>
        <w:rPr>
          <w:bCs/>
          <w:lang w:val="fr-FR"/>
        </w:rPr>
        <w:t>Installation RPP puissante</w:t>
      </w:r>
    </w:p>
    <w:p w14:paraId="0CC746B4" w14:textId="34B99B01" w:rsidR="00627CF5" w:rsidRPr="00511079" w:rsidRDefault="00627CF5" w:rsidP="00065D22">
      <w:pPr>
        <w:pStyle w:val="Standardabsatz"/>
      </w:pPr>
      <w:r>
        <w:rPr>
          <w:lang w:val="fr-FR"/>
        </w:rPr>
        <w:t xml:space="preserve">La RPP 4000 HG est conçue pour délivrer un volume de production élevé et atteint des rendements de malaxage allant jusqu’à 320 t – 400 t par heure. Le client constate un </w:t>
      </w:r>
      <w:r>
        <w:rPr>
          <w:lang w:val="fr-FR"/>
        </w:rPr>
        <w:lastRenderedPageBreak/>
        <w:t>rendement journalier de 4 000 à 5 000 t. La technologie de générateur de gaz chaud permet des taux d’adjonction de matériau recyclé allant jusqu’à 100 %. Associée avec un brûleur secondaire, du mazout et du gaz liquide, l’installation est conçue pour une utilisation continue rentable ainsi que pour les types d’asphalte exigeants, comme notamment les revêtements autoroutiers, les pistes de décollage et d’atterrissage ainsi que les routes urbaines. Les conditions en termes d’infrastructure sont optimales pour ce projet : Une carrière et un vaste emplacement de stockage destiné à la matière recyclée se situent à proximité directe de l'installation.</w:t>
      </w:r>
    </w:p>
    <w:p w14:paraId="74F6A4A4" w14:textId="2B052AFD" w:rsidR="007C2FEE" w:rsidRPr="00AB197A" w:rsidRDefault="0060189B" w:rsidP="007C2FEE">
      <w:pPr>
        <w:pStyle w:val="Standardabsatz"/>
      </w:pPr>
      <w:r>
        <w:rPr>
          <w:lang w:val="fr-FR"/>
        </w:rPr>
        <w:t xml:space="preserve">La qualité de l’enrobé est déterminante pour que l’asphalte recyclé soit accepté sur le marché. La RPP 4000 HG permet d’élaborer des formulations sur mesure. L’homogénéité, la durée de vie, le confort de commande et la sécurité sont régulièrement confirmées par des essais en laboratoire. L’installation satisfait ainsi aux exigences centrales d’une construction routière économe en ressources. </w:t>
      </w:r>
    </w:p>
    <w:p w14:paraId="35171BA5" w14:textId="488F3A1F" w:rsidR="007C2FEE" w:rsidRPr="00AB197A" w:rsidRDefault="0060189B" w:rsidP="00BC1961">
      <w:pPr>
        <w:pStyle w:val="Teaserhead"/>
        <w:jc w:val="left"/>
      </w:pPr>
      <w:r>
        <w:rPr>
          <w:bCs/>
          <w:lang w:val="fr-FR"/>
        </w:rPr>
        <w:t>Investir dans les technologies de demain</w:t>
      </w:r>
    </w:p>
    <w:p w14:paraId="243FE0BF" w14:textId="771D1082" w:rsidR="00511079" w:rsidRDefault="00065D22" w:rsidP="007C2FEE">
      <w:pPr>
        <w:pStyle w:val="Standardabsatz"/>
      </w:pPr>
      <w:r>
        <w:rPr>
          <w:lang w:val="fr-FR"/>
        </w:rPr>
        <w:t>Die RPP 4000 HG est conçue pour une évolution durable. Elle est d’ores et déjà conforme aux normes d’émissions pour les 30 années à venir. Dans une prochaine étape, l’alimentation électrique pourra passer à l'hydrogène. Benninghoven a pour cela développé la première génération de brûleur au monde pouvant fonctionner à 100 % à l’hydrogène vert. Cette technologie peut être utilisée sur les installations neuves mais aussi comme solution Retrofit dans les centrales d’enrobage existantes, permettant aux exploitants de centrales d’enrobage d’achever leur transition à tout moment.</w:t>
      </w:r>
    </w:p>
    <w:p w14:paraId="31016914" w14:textId="7690E13C" w:rsidR="00065D22" w:rsidRPr="00AB197A" w:rsidRDefault="00065D22" w:rsidP="00065D22">
      <w:pPr>
        <w:pStyle w:val="Teaserhead"/>
      </w:pPr>
      <w:r>
        <w:rPr>
          <w:bCs/>
          <w:lang w:val="fr-FR"/>
        </w:rPr>
        <w:t>Un changement rendu possible par la coopération et une manière de penser novatrice</w:t>
      </w:r>
    </w:p>
    <w:p w14:paraId="0C7054A0" w14:textId="674DB427" w:rsidR="00065D22" w:rsidRPr="00AB197A" w:rsidRDefault="00511079" w:rsidP="00065D22">
      <w:pPr>
        <w:pStyle w:val="Standardabsatz"/>
      </w:pPr>
      <w:r>
        <w:rPr>
          <w:lang w:val="fr-FR"/>
        </w:rPr>
        <w:t>L’étroite collaboration entre l’entreprise brésilienne, Ciber et Benninghoven a rendu possible le démarrage réussi de l’installation. Les collaborateurs avaient été formés de manière intensive en amont. La commande BLS4 et son générateur de formulations – deux composants essentiels pour une utilisation sure et efficace de l’installation – ont ici été mis à l’avant-plan. « Réaliser un projet de cette envergure à l’autre bout du monde représente des défis extrêmement variés. L’engagement de l’ensemble de l’équipe Benninghoven et l’excellente collaboration avec notre partenaire Usicity nous ont permis de relever chacun de ces défis avec succès », expliquent Daniel Siebrecht, directeur technique et Christian Bode, responsable gestion de projet chez Benninghoven.</w:t>
      </w:r>
    </w:p>
    <w:p w14:paraId="1EDB875D" w14:textId="77777777" w:rsidR="00065D22" w:rsidRPr="00AB197A" w:rsidRDefault="00065D22" w:rsidP="00065D22">
      <w:pPr>
        <w:pStyle w:val="Teaserhead"/>
      </w:pPr>
      <w:r>
        <w:rPr>
          <w:bCs/>
          <w:lang w:val="fr-FR"/>
        </w:rPr>
        <w:t>Un pionnier et un exemple pour l’Amérique du Sud</w:t>
      </w:r>
    </w:p>
    <w:p w14:paraId="6687E62E" w14:textId="05B03F3C" w:rsidR="00065D22" w:rsidRPr="00AB197A" w:rsidRDefault="00065D22" w:rsidP="00065D22">
      <w:pPr>
        <w:pStyle w:val="Standardabsatz"/>
      </w:pPr>
      <w:r>
        <w:rPr>
          <w:lang w:val="fr-FR"/>
        </w:rPr>
        <w:t>La nouvelle installation à São Paulo surpasse actuellement toutes les attentes de l’exploitant qui se voit conforter dans son choix d’une RPP 4000 HG et qui est convaincu d’avoir, peut-être, initié un tournant technologique dans la production d’asphalte au Brésil.</w:t>
      </w:r>
    </w:p>
    <w:p w14:paraId="1692738F" w14:textId="00F94364" w:rsidR="00065D22" w:rsidRPr="00AB197A" w:rsidRDefault="00065D22" w:rsidP="00065D22">
      <w:pPr>
        <w:pStyle w:val="Standardabsatz"/>
      </w:pPr>
    </w:p>
    <w:p w14:paraId="3C59CF7A" w14:textId="77777777" w:rsidR="00523C26" w:rsidRDefault="00523C26">
      <w:pPr>
        <w:rPr>
          <w:b/>
          <w:bCs/>
          <w:sz w:val="22"/>
          <w:szCs w:val="22"/>
        </w:rPr>
      </w:pPr>
      <w:r>
        <w:rPr>
          <w:b/>
          <w:bCs/>
          <w:sz w:val="22"/>
          <w:szCs w:val="22"/>
          <w:lang w:val="fr-FR"/>
        </w:rPr>
        <w:br w:type="page"/>
      </w:r>
    </w:p>
    <w:p w14:paraId="64ABBB85" w14:textId="1163CA6F" w:rsidR="007C2FEE" w:rsidRPr="00AB197A" w:rsidRDefault="007C2FEE" w:rsidP="00BC487A">
      <w:pPr>
        <w:rPr>
          <w:b/>
          <w:bCs/>
          <w:sz w:val="22"/>
          <w:szCs w:val="22"/>
        </w:rPr>
      </w:pPr>
      <w:r>
        <w:rPr>
          <w:b/>
          <w:bCs/>
          <w:sz w:val="22"/>
          <w:szCs w:val="22"/>
          <w:lang w:val="fr-FR"/>
        </w:rPr>
        <w:lastRenderedPageBreak/>
        <w:t>Photos :</w:t>
      </w:r>
    </w:p>
    <w:p w14:paraId="06345839" w14:textId="77777777" w:rsidR="00BC487A" w:rsidRPr="00AB197A" w:rsidRDefault="00BC487A" w:rsidP="00BC487A">
      <w:pPr>
        <w:rPr>
          <w:rFonts w:eastAsiaTheme="minorHAnsi" w:cstheme="minorBidi"/>
          <w:b/>
          <w:sz w:val="22"/>
          <w:szCs w:val="24"/>
        </w:rPr>
      </w:pPr>
    </w:p>
    <w:p w14:paraId="0E8D0982" w14:textId="758179B6" w:rsidR="00523C26" w:rsidRDefault="00523C26" w:rsidP="00BA7BC5">
      <w:pPr>
        <w:pStyle w:val="BUbold"/>
      </w:pPr>
      <w:r>
        <w:rPr>
          <w:bCs/>
          <w:noProof/>
          <w:lang w:val="fr-FR"/>
        </w:rPr>
        <w:drawing>
          <wp:inline distT="0" distB="0" distL="0" distR="0" wp14:anchorId="15F1D43D" wp14:editId="47AFFAAE">
            <wp:extent cx="2880000" cy="1921211"/>
            <wp:effectExtent l="0" t="0" r="0" b="317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2880000" cy="1921211"/>
                    </a:xfrm>
                    <a:prstGeom prst="rect">
                      <a:avLst/>
                    </a:prstGeom>
                    <a:noFill/>
                    <a:ln>
                      <a:noFill/>
                    </a:ln>
                  </pic:spPr>
                </pic:pic>
              </a:graphicData>
            </a:graphic>
          </wp:inline>
        </w:drawing>
      </w:r>
    </w:p>
    <w:p w14:paraId="5BFBF390" w14:textId="36524E27" w:rsidR="007C2FEE" w:rsidRPr="00AB197A" w:rsidRDefault="00A551FC" w:rsidP="00BA7BC5">
      <w:pPr>
        <w:pStyle w:val="BUbold"/>
        <w:rPr>
          <w:b w:val="0"/>
          <w:bCs/>
        </w:rPr>
      </w:pPr>
      <w:r>
        <w:rPr>
          <w:bCs/>
          <w:lang w:val="fr-FR"/>
        </w:rPr>
        <w:t>B_pic_RPP-4000_Brazil_Sao-Paulo_Usicity_0114</w:t>
      </w:r>
      <w:r>
        <w:rPr>
          <w:b w:val="0"/>
          <w:lang w:val="fr-FR"/>
        </w:rPr>
        <w:br/>
        <w:t xml:space="preserve">La RPP 4000 HG permet une production durable et rentable d’asphalte conventionnel de la qualité habituelle, sans aucune restriction et avec une teneur élevée en matière recyclée. </w:t>
      </w:r>
    </w:p>
    <w:p w14:paraId="10AF8B22" w14:textId="77777777" w:rsidR="000D357E" w:rsidRDefault="000D357E" w:rsidP="000D357E">
      <w:pPr>
        <w:pStyle w:val="BUnormal"/>
      </w:pPr>
    </w:p>
    <w:p w14:paraId="04FCED58" w14:textId="77777777" w:rsidR="00523C26" w:rsidRDefault="00523C26" w:rsidP="00523C26">
      <w:pPr>
        <w:pStyle w:val="BUbold"/>
      </w:pPr>
      <w:r>
        <w:rPr>
          <w:bCs/>
          <w:noProof/>
          <w:lang w:val="fr-FR"/>
        </w:rPr>
        <w:drawing>
          <wp:inline distT="0" distB="0" distL="0" distR="0" wp14:anchorId="00914953" wp14:editId="3D0ABC13">
            <wp:extent cx="2880000" cy="1921211"/>
            <wp:effectExtent l="0" t="0" r="0" b="317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2880000" cy="1921211"/>
                    </a:xfrm>
                    <a:prstGeom prst="rect">
                      <a:avLst/>
                    </a:prstGeom>
                    <a:noFill/>
                    <a:ln>
                      <a:noFill/>
                    </a:ln>
                  </pic:spPr>
                </pic:pic>
              </a:graphicData>
            </a:graphic>
          </wp:inline>
        </w:drawing>
      </w:r>
    </w:p>
    <w:p w14:paraId="00FE166C" w14:textId="62304B7D" w:rsidR="00434E3D" w:rsidRPr="00523C26" w:rsidRDefault="00434E3D" w:rsidP="00523C26">
      <w:pPr>
        <w:pStyle w:val="Note"/>
        <w:spacing w:before="0" w:after="0"/>
        <w:rPr>
          <w:bCs/>
          <w:i w:val="0"/>
          <w:iCs/>
          <w:color w:val="auto"/>
          <w:szCs w:val="24"/>
        </w:rPr>
      </w:pPr>
      <w:r>
        <w:rPr>
          <w:b/>
          <w:bCs/>
          <w:i w:val="0"/>
          <w:color w:val="auto"/>
          <w:szCs w:val="24"/>
          <w:lang w:val="fr-FR"/>
        </w:rPr>
        <w:t xml:space="preserve">B_pic_RPP-4000_Brazil_Sao-Paulo_Usicity_0115 </w:t>
      </w:r>
      <w:r>
        <w:rPr>
          <w:i w:val="0"/>
          <w:color w:val="auto"/>
          <w:szCs w:val="24"/>
          <w:lang w:val="fr-FR"/>
        </w:rPr>
        <w:br/>
        <w:t>L’installation RPP de Benninghoven s'intègre idéalement dans la carrière entre le retraitement du matériau blanc et l’entrepôt de recyclage.</w:t>
      </w:r>
    </w:p>
    <w:p w14:paraId="2E012474" w14:textId="77777777" w:rsidR="00434E3D" w:rsidRPr="00434E3D" w:rsidRDefault="00434E3D" w:rsidP="00434E3D">
      <w:pPr>
        <w:pStyle w:val="Standardabsatz"/>
        <w:rPr>
          <w:color w:val="000000"/>
          <w:sz w:val="20"/>
          <w:szCs w:val="20"/>
        </w:rPr>
      </w:pPr>
    </w:p>
    <w:p w14:paraId="47AF0A7F" w14:textId="646C2B02" w:rsidR="00A551FC" w:rsidRDefault="00523C26" w:rsidP="00523C26">
      <w:pPr>
        <w:pStyle w:val="BUnormal"/>
        <w:spacing w:after="0"/>
        <w:rPr>
          <w:i/>
          <w:iCs/>
        </w:rPr>
      </w:pPr>
      <w:r>
        <w:rPr>
          <w:i/>
          <w:iCs/>
          <w:noProof/>
          <w:lang w:val="fr-FR"/>
        </w:rPr>
        <w:drawing>
          <wp:inline distT="0" distB="0" distL="0" distR="0" wp14:anchorId="08974D23" wp14:editId="01349BE6">
            <wp:extent cx="2880000" cy="1921211"/>
            <wp:effectExtent l="0" t="0" r="0" b="317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bwMode="auto">
                    <a:xfrm>
                      <a:off x="0" y="0"/>
                      <a:ext cx="2880000" cy="1921211"/>
                    </a:xfrm>
                    <a:prstGeom prst="rect">
                      <a:avLst/>
                    </a:prstGeom>
                    <a:noFill/>
                    <a:ln>
                      <a:noFill/>
                    </a:ln>
                  </pic:spPr>
                </pic:pic>
              </a:graphicData>
            </a:graphic>
          </wp:inline>
        </w:drawing>
      </w:r>
    </w:p>
    <w:p w14:paraId="52F9F491" w14:textId="285FA23B" w:rsidR="00A551FC" w:rsidRDefault="00523C26" w:rsidP="00523C26">
      <w:pPr>
        <w:pStyle w:val="Note"/>
        <w:spacing w:before="0" w:after="0"/>
        <w:rPr>
          <w:i w:val="0"/>
          <w:iCs/>
        </w:rPr>
      </w:pPr>
      <w:r>
        <w:rPr>
          <w:b/>
          <w:bCs/>
          <w:i w:val="0"/>
          <w:color w:val="auto"/>
          <w:szCs w:val="24"/>
          <w:lang w:val="fr-FR"/>
        </w:rPr>
        <w:t>B_pic_RPP-4000_Brazil_Sao-Paulo_Usicity_0079</w:t>
      </w:r>
      <w:r>
        <w:rPr>
          <w:i w:val="0"/>
          <w:color w:val="auto"/>
          <w:szCs w:val="24"/>
          <w:lang w:val="fr-FR"/>
        </w:rPr>
        <w:br/>
      </w:r>
      <w:r>
        <w:rPr>
          <w:i w:val="0"/>
          <w:lang w:val="fr-FR"/>
        </w:rPr>
        <w:t>La commande de l’installation avancée BLS4 et son concept d’utilisation optimisé novateur se concentrent sur la fonctionnalité et la simplicité d’utilisation.</w:t>
      </w:r>
    </w:p>
    <w:p w14:paraId="77DF6D86" w14:textId="77777777" w:rsidR="00523C26" w:rsidRPr="00523C26" w:rsidRDefault="00523C26" w:rsidP="00523C26">
      <w:pPr>
        <w:pStyle w:val="Standardabsatz"/>
      </w:pPr>
    </w:p>
    <w:p w14:paraId="67E83AFA" w14:textId="2B5A0772" w:rsidR="00980313" w:rsidRDefault="00714D6B" w:rsidP="00A96B2E">
      <w:pPr>
        <w:pStyle w:val="Note"/>
      </w:pPr>
      <w:r>
        <w:rPr>
          <w:iCs/>
          <w:lang w:val="fr-FR"/>
        </w:rPr>
        <w:lastRenderedPageBreak/>
        <w:t>Attention : ces photos sont destinées uniquement à une première visualisation. Pour une reproduction dans vos publications, merci d’utiliser les photos en résolution de 300 dpi disponibles dans le téléchargement ci-joint.</w:t>
      </w:r>
    </w:p>
    <w:p w14:paraId="37DC6A38" w14:textId="1DE3BCF7" w:rsidR="00AB197A" w:rsidRDefault="00AB197A" w:rsidP="00AB197A">
      <w:pPr>
        <w:pStyle w:val="Standardabsatz"/>
      </w:pPr>
    </w:p>
    <w:p w14:paraId="3741FA96" w14:textId="77777777" w:rsidR="00AB197A" w:rsidRPr="004602FC" w:rsidRDefault="00AB197A" w:rsidP="00AB197A">
      <w:r>
        <w:rPr>
          <w:b/>
          <w:bCs/>
          <w:sz w:val="22"/>
          <w:szCs w:val="22"/>
          <w:lang w:val="fr-FR"/>
        </w:rPr>
        <w:t>Vidéos</w:t>
      </w:r>
    </w:p>
    <w:p w14:paraId="79372B6C" w14:textId="77777777" w:rsidR="00AB197A" w:rsidRPr="004602FC" w:rsidRDefault="00AB197A" w:rsidP="00AB197A">
      <w:pPr>
        <w:spacing w:after="160" w:line="278" w:lineRule="auto"/>
      </w:pPr>
    </w:p>
    <w:p w14:paraId="5489D3C1" w14:textId="23B237B7" w:rsidR="00AB197A" w:rsidRPr="00AB197A" w:rsidRDefault="004C0BCF" w:rsidP="00AB197A">
      <w:pPr>
        <w:spacing w:after="160" w:line="278" w:lineRule="auto"/>
      </w:pPr>
      <w:r>
        <w:rPr>
          <w:noProof/>
          <w:lang w:val="fr-FR"/>
        </w:rPr>
        <w:drawing>
          <wp:inline distT="0" distB="0" distL="0" distR="0" wp14:anchorId="071039D5" wp14:editId="14874565">
            <wp:extent cx="2880000" cy="1621819"/>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80000" cy="1621819"/>
                    </a:xfrm>
                    <a:prstGeom prst="rect">
                      <a:avLst/>
                    </a:prstGeom>
                    <a:noFill/>
                    <a:ln>
                      <a:noFill/>
                    </a:ln>
                  </pic:spPr>
                </pic:pic>
              </a:graphicData>
            </a:graphic>
          </wp:inline>
        </w:drawing>
      </w:r>
    </w:p>
    <w:p w14:paraId="468D8754" w14:textId="225D28B8" w:rsidR="00AB197A" w:rsidRPr="004C0BCF" w:rsidRDefault="004C0BCF" w:rsidP="00AB197A">
      <w:pPr>
        <w:spacing w:after="160" w:line="278" w:lineRule="auto"/>
        <w:rPr>
          <w:rStyle w:val="Hyperlink"/>
        </w:rPr>
      </w:pPr>
      <w:r>
        <w:rPr>
          <w:sz w:val="20"/>
          <w:szCs w:val="20"/>
          <w:lang w:val="fr-FR"/>
        </w:rPr>
        <w:fldChar w:fldCharType="begin"/>
      </w:r>
      <w:r>
        <w:rPr>
          <w:sz w:val="20"/>
          <w:szCs w:val="20"/>
          <w:lang w:val="fr-FR"/>
        </w:rPr>
        <w:instrText xml:space="preserve"> HYPERLINK "https://youtu.be/vCx4vSLLub4" </w:instrText>
      </w:r>
      <w:r>
        <w:rPr>
          <w:sz w:val="20"/>
          <w:szCs w:val="20"/>
          <w:lang w:val="fr-FR"/>
        </w:rPr>
        <w:fldChar w:fldCharType="separate"/>
      </w:r>
      <w:r>
        <w:rPr>
          <w:rStyle w:val="Hyperlink"/>
          <w:sz w:val="20"/>
          <w:szCs w:val="20"/>
          <w:lang w:val="fr-FR"/>
        </w:rPr>
        <w:t>Pour regarder la vidéo, veuillez cliquer ici.</w:t>
      </w:r>
    </w:p>
    <w:p w14:paraId="098B14A0" w14:textId="216AEABF" w:rsidR="0042531D" w:rsidRDefault="004C0BCF" w:rsidP="00AB197A">
      <w:pPr>
        <w:spacing w:after="160" w:line="278" w:lineRule="auto"/>
        <w:rPr>
          <w:sz w:val="20"/>
          <w:szCs w:val="20"/>
        </w:rPr>
      </w:pPr>
      <w:r>
        <w:rPr>
          <w:sz w:val="20"/>
          <w:szCs w:val="20"/>
          <w:lang w:val="fr-FR"/>
        </w:rPr>
        <w:fldChar w:fldCharType="end"/>
      </w:r>
    </w:p>
    <w:bookmarkStart w:id="0" w:name="_Hlk177486135"/>
    <w:p w14:paraId="7A1943BC" w14:textId="77777777" w:rsidR="00AB197A" w:rsidRPr="0019742E" w:rsidRDefault="00AB197A" w:rsidP="00AB197A">
      <w:pPr>
        <w:snapToGrid w:val="0"/>
        <w:contextualSpacing/>
        <w:rPr>
          <w:rFonts w:eastAsia="Times New Roman"/>
          <w:b/>
          <w:bCs/>
          <w:iCs/>
          <w:color w:val="0070C0"/>
          <w:sz w:val="22"/>
          <w:szCs w:val="24"/>
          <w:u w:val="single"/>
        </w:rPr>
      </w:pPr>
      <w:r w:rsidRPr="0019742E">
        <w:rPr>
          <w:rFonts w:eastAsia="Times New Roman"/>
          <w:b/>
          <w:bCs/>
          <w:color w:val="0070C0"/>
          <w:sz w:val="22"/>
          <w:szCs w:val="24"/>
          <w:u w:val="single"/>
          <w:lang w:val="fr-FR"/>
        </w:rPr>
        <w:fldChar w:fldCharType="begin"/>
      </w:r>
      <w:r w:rsidRPr="0019742E">
        <w:rPr>
          <w:rFonts w:eastAsia="Times New Roman"/>
          <w:b/>
          <w:bCs/>
          <w:color w:val="0070C0"/>
          <w:sz w:val="22"/>
          <w:szCs w:val="24"/>
          <w:u w:val="single"/>
          <w:lang w:val="fr-FR"/>
        </w:rPr>
        <w:instrText>HYPERLINK "https://www.youtube.com/@WirtgenGroup"</w:instrText>
      </w:r>
      <w:r w:rsidRPr="0019742E">
        <w:rPr>
          <w:rFonts w:eastAsia="Times New Roman"/>
          <w:b/>
          <w:bCs/>
          <w:color w:val="0070C0"/>
          <w:sz w:val="22"/>
          <w:szCs w:val="24"/>
          <w:u w:val="single"/>
          <w:lang w:val="fr-FR"/>
        </w:rPr>
        <w:fldChar w:fldCharType="separate"/>
      </w:r>
      <w:r w:rsidRPr="0019742E">
        <w:rPr>
          <w:rFonts w:eastAsia="Times New Roman"/>
          <w:b/>
          <w:bCs/>
          <w:color w:val="0070C0"/>
          <w:sz w:val="20"/>
          <w:szCs w:val="20"/>
          <w:u w:val="single"/>
          <w:lang w:val="fr-FR"/>
        </w:rPr>
        <w:t>Vous trouverez d'autres vidéos sur la chaîne YouTube du Wirtgen Group</w:t>
      </w:r>
      <w:r w:rsidRPr="0019742E">
        <w:rPr>
          <w:rFonts w:eastAsia="Times New Roman"/>
          <w:b/>
          <w:bCs/>
          <w:color w:val="0070C0"/>
          <w:sz w:val="22"/>
          <w:szCs w:val="24"/>
          <w:u w:val="single"/>
          <w:lang w:val="fr-FR"/>
        </w:rPr>
        <w:fldChar w:fldCharType="end"/>
      </w:r>
      <w:r w:rsidRPr="0019742E">
        <w:rPr>
          <w:rFonts w:eastAsia="Times New Roman"/>
          <w:b/>
          <w:bCs/>
          <w:color w:val="0070C0"/>
          <w:sz w:val="20"/>
          <w:szCs w:val="20"/>
          <w:u w:val="single"/>
          <w:lang w:val="fr-FR"/>
        </w:rPr>
        <w:t>.</w:t>
      </w:r>
    </w:p>
    <w:bookmarkEnd w:id="0"/>
    <w:p w14:paraId="44D5024F" w14:textId="6FC51947" w:rsidR="00AB197A" w:rsidRPr="00BA1CFB" w:rsidRDefault="00AB197A" w:rsidP="00AB197A">
      <w:pPr>
        <w:pStyle w:val="Standardabsatz"/>
      </w:pPr>
    </w:p>
    <w:p w14:paraId="77679E65" w14:textId="77777777" w:rsidR="00AB197A" w:rsidRPr="00BA1CFB" w:rsidRDefault="00AB197A" w:rsidP="00AB197A">
      <w:pPr>
        <w:pStyle w:val="Standardabsatz"/>
      </w:pPr>
    </w:p>
    <w:p w14:paraId="717825D0" w14:textId="4B1B0DAB" w:rsidR="00B409DF" w:rsidRPr="00AB197A" w:rsidRDefault="00B409DF" w:rsidP="00B409DF">
      <w:pPr>
        <w:pStyle w:val="Absatzberschrift"/>
        <w:rPr>
          <w:iCs/>
        </w:rPr>
      </w:pPr>
      <w:r>
        <w:rPr>
          <w:bCs/>
          <w:lang w:val="fr-FR"/>
        </w:rPr>
        <w:t>Vous obtiendrez de plus amples informations auprès de :</w:t>
      </w:r>
    </w:p>
    <w:p w14:paraId="294F8CA8" w14:textId="77777777" w:rsidR="00B409DF" w:rsidRPr="00AB197A" w:rsidRDefault="00B409DF" w:rsidP="00B409DF">
      <w:pPr>
        <w:pStyle w:val="Absatzberschrift"/>
      </w:pPr>
    </w:p>
    <w:p w14:paraId="6BD3D8AD" w14:textId="77777777" w:rsidR="00B409DF" w:rsidRPr="00AB197A" w:rsidRDefault="00B409DF" w:rsidP="00B409DF">
      <w:pPr>
        <w:pStyle w:val="Absatzberschrift"/>
        <w:rPr>
          <w:b w:val="0"/>
          <w:bCs/>
          <w:szCs w:val="22"/>
        </w:rPr>
      </w:pPr>
      <w:r>
        <w:rPr>
          <w:b w:val="0"/>
          <w:lang w:val="fr-FR"/>
        </w:rPr>
        <w:t>WIRTGEN GROUP</w:t>
      </w:r>
    </w:p>
    <w:p w14:paraId="392C6846" w14:textId="77777777" w:rsidR="00B409DF" w:rsidRPr="00AB197A" w:rsidRDefault="00B409DF" w:rsidP="00B409DF">
      <w:pPr>
        <w:pStyle w:val="Fuzeile1"/>
      </w:pPr>
      <w:r>
        <w:rPr>
          <w:bCs w:val="0"/>
          <w:iCs w:val="0"/>
          <w:lang w:val="fr-FR"/>
        </w:rPr>
        <w:t>Public Relations</w:t>
      </w:r>
    </w:p>
    <w:p w14:paraId="77A90FFB" w14:textId="77777777" w:rsidR="00B409DF" w:rsidRPr="00AB197A" w:rsidRDefault="00B409DF" w:rsidP="00B409DF">
      <w:pPr>
        <w:pStyle w:val="Fuzeile1"/>
      </w:pPr>
      <w:r>
        <w:rPr>
          <w:bCs w:val="0"/>
          <w:iCs w:val="0"/>
          <w:lang w:val="fr-FR"/>
        </w:rPr>
        <w:t>Reinhard-Wirtgen-Straße 2</w:t>
      </w:r>
    </w:p>
    <w:p w14:paraId="2BD7061F" w14:textId="77777777" w:rsidR="00B409DF" w:rsidRPr="00AB197A" w:rsidRDefault="00B409DF" w:rsidP="00B409DF">
      <w:pPr>
        <w:pStyle w:val="Fuzeile1"/>
      </w:pPr>
      <w:r>
        <w:rPr>
          <w:bCs w:val="0"/>
          <w:iCs w:val="0"/>
          <w:lang w:val="fr-FR"/>
        </w:rPr>
        <w:t>53578 Windhagen</w:t>
      </w:r>
    </w:p>
    <w:p w14:paraId="7312A980" w14:textId="77777777" w:rsidR="00B409DF" w:rsidRPr="00AB197A" w:rsidRDefault="00B409DF" w:rsidP="00B409DF">
      <w:pPr>
        <w:pStyle w:val="Fuzeile1"/>
      </w:pPr>
      <w:r>
        <w:rPr>
          <w:bCs w:val="0"/>
          <w:iCs w:val="0"/>
          <w:lang w:val="fr-FR"/>
        </w:rPr>
        <w:t>Allemagne</w:t>
      </w:r>
    </w:p>
    <w:p w14:paraId="2DFD9654" w14:textId="77777777" w:rsidR="00B409DF" w:rsidRPr="00AB197A" w:rsidRDefault="00B409DF" w:rsidP="00B409DF">
      <w:pPr>
        <w:pStyle w:val="Fuzeile1"/>
      </w:pPr>
    </w:p>
    <w:p w14:paraId="747CCDAF" w14:textId="0E674C4A" w:rsidR="00B409DF" w:rsidRPr="00AB197A" w:rsidRDefault="00B409DF" w:rsidP="0019742E">
      <w:pPr>
        <w:pStyle w:val="Fuzeile1"/>
        <w:tabs>
          <w:tab w:val="left" w:pos="1560"/>
        </w:tabs>
        <w:rPr>
          <w:rFonts w:ascii="Times New Roman" w:hAnsi="Times New Roman" w:cs="Times New Roman"/>
        </w:rPr>
      </w:pPr>
      <w:r>
        <w:rPr>
          <w:bCs w:val="0"/>
          <w:iCs w:val="0"/>
          <w:lang w:val="fr-FR"/>
        </w:rPr>
        <w:t xml:space="preserve">Téléphone : </w:t>
      </w:r>
      <w:r>
        <w:rPr>
          <w:bCs w:val="0"/>
          <w:iCs w:val="0"/>
          <w:lang w:val="fr-FR"/>
        </w:rPr>
        <w:tab/>
        <w:t>+49 (0) 2645 131 – 1966</w:t>
      </w:r>
    </w:p>
    <w:p w14:paraId="72EBA31D" w14:textId="2BE67BF0" w:rsidR="00B409DF" w:rsidRPr="00AB197A" w:rsidRDefault="00B409DF" w:rsidP="0019742E">
      <w:pPr>
        <w:pStyle w:val="Fuzeile1"/>
        <w:tabs>
          <w:tab w:val="left" w:pos="1560"/>
        </w:tabs>
      </w:pPr>
      <w:r>
        <w:rPr>
          <w:bCs w:val="0"/>
          <w:iCs w:val="0"/>
          <w:lang w:val="fr-FR"/>
        </w:rPr>
        <w:t xml:space="preserve">Fax : </w:t>
      </w:r>
      <w:r>
        <w:rPr>
          <w:bCs w:val="0"/>
          <w:iCs w:val="0"/>
          <w:lang w:val="fr-FR"/>
        </w:rPr>
        <w:tab/>
        <w:t>+49 (0) 2645 131 – 499</w:t>
      </w:r>
    </w:p>
    <w:p w14:paraId="54DD8925" w14:textId="2442A253" w:rsidR="00B409DF" w:rsidRPr="00AB197A" w:rsidRDefault="00B409DF" w:rsidP="0019742E">
      <w:pPr>
        <w:pStyle w:val="Fuzeile1"/>
        <w:tabs>
          <w:tab w:val="left" w:pos="1560"/>
        </w:tabs>
      </w:pPr>
      <w:r>
        <w:rPr>
          <w:bCs w:val="0"/>
          <w:iCs w:val="0"/>
          <w:lang w:val="fr-FR"/>
        </w:rPr>
        <w:t xml:space="preserve">E-Mail: </w:t>
      </w:r>
      <w:r>
        <w:rPr>
          <w:bCs w:val="0"/>
          <w:iCs w:val="0"/>
          <w:lang w:val="fr-FR"/>
        </w:rPr>
        <w:tab/>
      </w:r>
      <w:hyperlink r:id="rId12" w:history="1">
        <w:r>
          <w:rPr>
            <w:rStyle w:val="Hyperlink"/>
            <w:bCs w:val="0"/>
            <w:iCs w:val="0"/>
            <w:lang w:val="fr-FR"/>
          </w:rPr>
          <w:t>PR@wirtgen-group.com</w:t>
        </w:r>
      </w:hyperlink>
    </w:p>
    <w:p w14:paraId="51E322C9" w14:textId="77777777" w:rsidR="00B409DF" w:rsidRPr="00AB197A" w:rsidRDefault="00B409DF" w:rsidP="00B409DF">
      <w:pPr>
        <w:pStyle w:val="Fuzeile1"/>
        <w:rPr>
          <w:vanish/>
        </w:rPr>
      </w:pPr>
    </w:p>
    <w:p w14:paraId="11BA6AC4" w14:textId="6DB6FCDF" w:rsidR="00B409DF" w:rsidRPr="00AB197A" w:rsidRDefault="0019742E" w:rsidP="00B409DF">
      <w:pPr>
        <w:pStyle w:val="Fuzeile1"/>
      </w:pPr>
      <w:hyperlink r:id="rId13" w:history="1">
        <w:r w:rsidR="004C0BCF">
          <w:rPr>
            <w:rStyle w:val="Hyperlink"/>
            <w:bCs w:val="0"/>
            <w:iCs w:val="0"/>
            <w:lang w:val="fr-FR"/>
          </w:rPr>
          <w:t>www.wirtgen-group.com</w:t>
        </w:r>
      </w:hyperlink>
    </w:p>
    <w:p w14:paraId="02ED9A5B" w14:textId="77777777" w:rsidR="00A76CDD" w:rsidRPr="00AB197A" w:rsidRDefault="00A76CDD" w:rsidP="00B409DF">
      <w:pPr>
        <w:pStyle w:val="Fuzeile1"/>
      </w:pPr>
    </w:p>
    <w:p w14:paraId="2A29322A" w14:textId="77777777" w:rsidR="00B409DF" w:rsidRPr="00AB197A" w:rsidRDefault="00B409DF" w:rsidP="00541C9E">
      <w:pPr>
        <w:pStyle w:val="Absatzberschrift"/>
        <w:rPr>
          <w:iCs/>
        </w:rPr>
      </w:pPr>
    </w:p>
    <w:p w14:paraId="1AA2C54F" w14:textId="77777777" w:rsidR="00B409DF" w:rsidRPr="00AB197A" w:rsidRDefault="00B409DF" w:rsidP="00541C9E">
      <w:pPr>
        <w:pStyle w:val="Absatzberschrift"/>
        <w:rPr>
          <w:iCs/>
        </w:rPr>
      </w:pPr>
    </w:p>
    <w:p w14:paraId="3D604A55" w14:textId="179BBC00" w:rsidR="00F048D4" w:rsidRPr="00AB197A" w:rsidRDefault="00F048D4" w:rsidP="00F74540">
      <w:pPr>
        <w:pStyle w:val="Fuzeile1"/>
      </w:pPr>
    </w:p>
    <w:sectPr w:rsidR="00F048D4" w:rsidRPr="00AB197A" w:rsidSect="00CA4A09">
      <w:headerReference w:type="even" r:id="rId14"/>
      <w:headerReference w:type="default" r:id="rId15"/>
      <w:footerReference w:type="default" r:id="rId16"/>
      <w:headerReference w:type="first" r:id="rId17"/>
      <w:footerReference w:type="first" r:id="rId18"/>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0FED95" w14:textId="77777777" w:rsidR="008A3E9C" w:rsidRDefault="008A3E9C" w:rsidP="00E55534">
      <w:r>
        <w:separator/>
      </w:r>
    </w:p>
  </w:endnote>
  <w:endnote w:type="continuationSeparator" w:id="0">
    <w:p w14:paraId="100A3F4B" w14:textId="77777777" w:rsidR="008A3E9C" w:rsidRDefault="008A3E9C"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Pr>
              <w:rStyle w:val="MittleresRaster11"/>
              <w:szCs w:val="20"/>
              <w:lang w:val="fr-FR"/>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Pr>
              <w:szCs w:val="20"/>
              <w:lang w:val="fr-FR"/>
            </w:rPr>
            <w:fldChar w:fldCharType="begin"/>
          </w:r>
          <w:r>
            <w:rPr>
              <w:szCs w:val="20"/>
              <w:lang w:val="fr-FR"/>
            </w:rPr>
            <w:instrText xml:space="preserve"> PAGE \# "00"</w:instrText>
          </w:r>
          <w:r>
            <w:rPr>
              <w:szCs w:val="20"/>
              <w:lang w:val="fr-FR"/>
            </w:rPr>
            <w:fldChar w:fldCharType="separate"/>
          </w:r>
          <w:r>
            <w:rPr>
              <w:noProof/>
              <w:szCs w:val="20"/>
              <w:lang w:val="fr-FR"/>
            </w:rPr>
            <w:t>02</w:t>
          </w:r>
          <w:r>
            <w:rPr>
              <w:szCs w:val="20"/>
              <w:lang w:val="fr-FR"/>
            </w:rPr>
            <w:fldChar w:fldCharType="end"/>
          </w:r>
        </w:p>
      </w:tc>
    </w:tr>
  </w:tbl>
  <w:p w14:paraId="7CF7D2C8" w14:textId="77777777" w:rsidR="00533132" w:rsidRDefault="00BD5391">
    <w:pPr>
      <w:pStyle w:val="Fuzeile"/>
    </w:pPr>
    <w:r>
      <w:rPr>
        <w:noProof/>
        <w:lang w:val="fr-FR"/>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Pr>
              <w:rStyle w:val="Hervorhebung"/>
              <w:b w:val="0"/>
              <w:iCs w:val="0"/>
              <w:szCs w:val="20"/>
              <w:lang w:val="fr-FR"/>
            </w:rPr>
            <w:t>WIRTGEN</w:t>
          </w:r>
          <w:r>
            <w:rPr>
              <w:rStyle w:val="Hervorhebung"/>
              <w:bCs/>
              <w:iCs w:val="0"/>
              <w:szCs w:val="20"/>
              <w:lang w:val="fr-FR"/>
            </w:rPr>
            <w:t xml:space="preserve"> GmbH</w:t>
          </w:r>
          <w:r>
            <w:rPr>
              <w:szCs w:val="20"/>
              <w:lang w:val="fr-FR"/>
            </w:rPr>
            <w:t xml:space="preserve"> · Reinhard-Wirtgen-Str. 2 · D-53578 Windhagen · T : +49 26 45 / 131 0</w:t>
          </w:r>
        </w:p>
      </w:tc>
    </w:tr>
  </w:tbl>
  <w:p w14:paraId="732BEB33" w14:textId="77777777" w:rsidR="00533132" w:rsidRDefault="00BD5391">
    <w:pPr>
      <w:pStyle w:val="Fuzeile"/>
    </w:pPr>
    <w:r>
      <w:rPr>
        <w:noProof/>
        <w:lang w:val="fr-FR"/>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6D838E" w14:textId="77777777" w:rsidR="008A3E9C" w:rsidRDefault="008A3E9C" w:rsidP="00E55534">
      <w:r>
        <w:separator/>
      </w:r>
    </w:p>
  </w:footnote>
  <w:footnote w:type="continuationSeparator" w:id="0">
    <w:p w14:paraId="6F36099D" w14:textId="77777777" w:rsidR="008A3E9C" w:rsidRDefault="008A3E9C"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B1205" w14:textId="3F92C8EF" w:rsidR="000278CB" w:rsidRDefault="00615CDA">
    <w:pPr>
      <w:pStyle w:val="Kopfzeile"/>
    </w:pPr>
    <w:r>
      <w:rPr>
        <w:noProof/>
        <w:lang w:val="fr-FR"/>
      </w:rPr>
      <mc:AlternateContent>
        <mc:Choice Requires="wps">
          <w:drawing>
            <wp:anchor distT="0" distB="0" distL="0" distR="0" simplePos="0" relativeHeight="251661312" behindDoc="0" locked="0" layoutInCell="1" allowOverlap="1" wp14:anchorId="7D3348C5" wp14:editId="4C4D0512">
              <wp:simplePos x="635" y="635"/>
              <wp:positionH relativeFrom="rightMargin">
                <wp:align>right</wp:align>
              </wp:positionH>
              <wp:positionV relativeFrom="paragraph">
                <wp:posOffset>635</wp:posOffset>
              </wp:positionV>
              <wp:extent cx="443865" cy="443865"/>
              <wp:effectExtent l="0" t="0" r="0" b="16510"/>
              <wp:wrapSquare wrapText="bothSides"/>
              <wp:docPr id="10" name="Textfeld 10"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9AF5CEF" w14:textId="478D0DE6"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fr-FR"/>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7D3348C5" id="_x0000_t202" coordsize="21600,21600" o:spt="202" path="m,l,21600r21600,l21600,xe">
              <v:stroke joinstyle="miter"/>
              <v:path gradientshapeok="t" o:connecttype="rect"/>
            </v:shapetype>
            <v:shape id="Textfeld 10" o:spid="_x0000_s1026" type="#_x0000_t202" alt="Company Use" style="position:absolute;margin-left:-16.25pt;margin-top:.05pt;width:34.95pt;height:34.95pt;z-index:251661312;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" filled="f" stroked="f">
              <v:textbox style="mso-fit-shape-to-text:t" inset="0,0,15pt,0">
                <w:txbxContent>
                  <w:p w14:paraId="29AF5CEF" w14:textId="478D0DE6" w:rsidR="00615CDA" w:rsidRPr="00615CDA" w:rsidRDefault="00615CD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fr-fr"/>
                        <w:b w:val="0"/>
                        <w:bCs w:val="0"/>
                        <w:i w:val="0"/>
                        <w:iCs w:val="0"/>
                        <w:u w:val="none"/>
                        <w:vertAlign w:val="baseline"/>
                        <w:rtl w:val="0"/>
                      </w:rPr>
                      <w:t xml:space="preserve">Company Use</w:t>
                    </w:r>
                  </w:p>
                </w:txbxContent>
              </v:textbox>
              <w10:wrap type="square" anchorx="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EA1B2" w14:textId="420E9D3E" w:rsidR="00533132" w:rsidRPr="00533132" w:rsidRDefault="00615CDA" w:rsidP="00533132">
    <w:pPr>
      <w:pStyle w:val="Kopfzeile"/>
    </w:pPr>
    <w:r>
      <w:rPr>
        <w:noProof/>
        <w:lang w:val="fr-FR"/>
      </w:rPr>
      <mc:AlternateContent>
        <mc:Choice Requires="wps">
          <w:drawing>
            <wp:anchor distT="0" distB="0" distL="0" distR="0" simplePos="0" relativeHeight="251662336" behindDoc="0" locked="0" layoutInCell="1" allowOverlap="1" wp14:anchorId="45B32858" wp14:editId="5655E953">
              <wp:simplePos x="755374" y="453224"/>
              <wp:positionH relativeFrom="rightMargin">
                <wp:align>right</wp:align>
              </wp:positionH>
              <wp:positionV relativeFrom="paragraph">
                <wp:posOffset>635</wp:posOffset>
              </wp:positionV>
              <wp:extent cx="443865" cy="443865"/>
              <wp:effectExtent l="0" t="0" r="0" b="16510"/>
              <wp:wrapSquare wrapText="bothSides"/>
              <wp:docPr id="14" name="Textfeld 1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4F61D39" w14:textId="13E84135" w:rsidR="00615CDA" w:rsidRPr="00615CDA" w:rsidRDefault="00065D22">
                          <w:pPr>
                            <w:rPr>
                              <w:rFonts w:ascii="Calibri" w:eastAsia="Calibri" w:hAnsi="Calibri" w:cs="Calibri"/>
                              <w:noProof/>
                              <w:color w:val="FF0000"/>
                              <w:sz w:val="20"/>
                              <w:szCs w:val="20"/>
                            </w:rPr>
                          </w:pPr>
                          <w:r>
                            <w:rPr>
                              <w:rFonts w:ascii="Calibri" w:eastAsia="Calibri" w:hAnsi="Calibri" w:cs="Calibri"/>
                              <w:noProof/>
                              <w:color w:val="FF0000"/>
                              <w:sz w:val="20"/>
                              <w:szCs w:val="20"/>
                              <w:lang w:val="fr-FR"/>
                            </w:rPr>
                            <w:t>Public</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45B32858" id="_x0000_t202" coordsize="21600,21600" o:spt="202" path="m,l,21600r21600,l21600,xe">
              <v:stroke joinstyle="miter"/>
              <v:path gradientshapeok="t" o:connecttype="rect"/>
            </v:shapetype>
            <v:shape id="Textfeld 14" o:spid="_x0000_s1027" type="#_x0000_t202" alt="Company Use" style="position:absolute;margin-left:-16.25pt;margin-top:.05pt;width:34.95pt;height:34.95pt;z-index:251662336;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" filled="f" stroked="f">
              <v:textbox style="mso-fit-shape-to-text:t" inset="0,0,15pt,0">
                <w:txbxContent>
                  <w:p w14:paraId="24F61D39" w14:textId="13E84135" w:rsidR="00615CDA" w:rsidRPr="00615CDA" w:rsidRDefault="00065D22">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fr-fr"/>
                        <w:b w:val="0"/>
                        <w:bCs w:val="0"/>
                        <w:i w:val="0"/>
                        <w:iCs w:val="0"/>
                        <w:u w:val="none"/>
                        <w:vertAlign w:val="baseline"/>
                        <w:rtl w:val="0"/>
                      </w:rPr>
                      <w:t xml:space="preserve">Public</w:t>
                    </w:r>
                  </w:p>
                </w:txbxContent>
              </v:textbox>
              <w10:wrap type="square" anchorx="margin"/>
            </v:shape>
          </w:pict>
        </mc:Fallback>
      </mc:AlternateContent>
    </w:r>
    <w:r>
      <w:rPr>
        <w:noProof/>
        <w:lang w:val="fr-FR"/>
      </w:rPr>
      <w:drawing>
        <wp:anchor distT="0" distB="0" distL="114300" distR="114300" simplePos="0" relativeHeight="251654143" behindDoc="0" locked="0" layoutInCell="1" allowOverlap="1" wp14:anchorId="4B44D822" wp14:editId="04708021">
          <wp:simplePos x="0" y="0"/>
          <wp:positionH relativeFrom="column">
            <wp:posOffset>-28575</wp:posOffset>
          </wp:positionH>
          <wp:positionV relativeFrom="paragraph">
            <wp:posOffset>-172085</wp:posOffset>
          </wp:positionV>
          <wp:extent cx="7235190" cy="1075690"/>
          <wp:effectExtent l="0" t="0" r="0" b="0"/>
          <wp:wrapThrough wrapText="bothSides">
            <wp:wrapPolygon edited="0">
              <wp:start x="0" y="0"/>
              <wp:lineTo x="0" y="5738"/>
              <wp:lineTo x="10806" y="6120"/>
              <wp:lineTo x="0" y="7651"/>
              <wp:lineTo x="0" y="12623"/>
              <wp:lineTo x="13308" y="17596"/>
              <wp:lineTo x="13820" y="18361"/>
              <wp:lineTo x="18142" y="18361"/>
              <wp:lineTo x="18370" y="14153"/>
              <wp:lineTo x="17573" y="14153"/>
              <wp:lineTo x="3810" y="12241"/>
              <wp:lineTo x="18142" y="9181"/>
              <wp:lineTo x="18256" y="7651"/>
              <wp:lineTo x="10806" y="6120"/>
              <wp:lineTo x="18370" y="2295"/>
              <wp:lineTo x="18256" y="383"/>
              <wp:lineTo x="1024" y="0"/>
              <wp:lineTo x="0" y="0"/>
            </wp:wrapPolygon>
          </wp:wrapThrough>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96DAC541-7B7A-43D3-8B79-37D633B846F1}">
                        <asvg:svgBlip xmlns:asvg="http://schemas.microsoft.com/office/drawing/2016/SVG/main" r:embed="rId2"/>
                      </a:ext>
                    </a:extLst>
                  </a:blip>
                  <a:stretch>
                    <a:fillRect/>
                  </a:stretch>
                </pic:blipFill>
                <pic:spPr>
                  <a:xfrm>
                    <a:off x="0" y="0"/>
                    <a:ext cx="7235190" cy="107569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6189F" w14:textId="1AD6E865" w:rsidR="00533132" w:rsidRDefault="00615CDA">
    <w:pPr>
      <w:pStyle w:val="Kopfzeile"/>
    </w:pPr>
    <w:r>
      <w:rPr>
        <w:noProof/>
        <w:lang w:val="fr-FR"/>
      </w:rPr>
      <mc:AlternateContent>
        <mc:Choice Requires="wps">
          <w:drawing>
            <wp:anchor distT="0" distB="0" distL="0" distR="0" simplePos="0" relativeHeight="251660288" behindDoc="0" locked="0" layoutInCell="1" allowOverlap="1" wp14:anchorId="419E36E5" wp14:editId="4DBFECB6">
              <wp:simplePos x="635" y="635"/>
              <wp:positionH relativeFrom="rightMargin">
                <wp:align>right</wp:align>
              </wp:positionH>
              <wp:positionV relativeFrom="paragraph">
                <wp:posOffset>635</wp:posOffset>
              </wp:positionV>
              <wp:extent cx="443865" cy="443865"/>
              <wp:effectExtent l="0" t="0" r="0" b="16510"/>
              <wp:wrapSquare wrapText="bothSides"/>
              <wp:docPr id="4" name="Textfeld 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7197B8F" w14:textId="47A5CD6D"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fr-FR"/>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419E36E5" id="_x0000_t202" coordsize="21600,21600" o:spt="202" path="m,l,21600r21600,l21600,xe">
              <v:stroke joinstyle="miter"/>
              <v:path gradientshapeok="t" o:connecttype="rect"/>
            </v:shapetype>
            <v:shape id="Textfeld 4" o:spid="_x0000_s1028" type="#_x0000_t202" alt="Company Use" style="position:absolute;margin-left:-16.25pt;margin-top:.05pt;width:34.95pt;height:34.95pt;z-index:251660288;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" filled="f" stroked="f">
              <v:textbox style="mso-fit-shape-to-text:t" inset="0,0,15pt,0">
                <w:txbxContent>
                  <w:p w14:paraId="17197B8F" w14:textId="47A5CD6D" w:rsidR="00615CDA" w:rsidRPr="00615CDA" w:rsidRDefault="00615CD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fr-fr"/>
                        <w:b w:val="0"/>
                        <w:bCs w:val="0"/>
                        <w:i w:val="0"/>
                        <w:iCs w:val="0"/>
                        <w:u w:val="none"/>
                        <w:vertAlign w:val="baseline"/>
                        <w:rtl w:val="0"/>
                      </w:rPr>
                      <w:t xml:space="preserve">Company Use</w:t>
                    </w:r>
                  </w:p>
                </w:txbxContent>
              </v:textbox>
              <w10:wrap type="square" anchorx="margin"/>
            </v:shape>
          </w:pict>
        </mc:Fallback>
      </mc:AlternateContent>
    </w:r>
    <w:r>
      <w:rPr>
        <w:noProof/>
        <w:lang w:val="fr-FR"/>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lang w:val="fr-FR"/>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fr-FR"/>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500pt;height:1500pt" o:bullet="t">
        <v:imagedata r:id="rId1" o:title="AZ_04a"/>
      </v:shape>
    </w:pict>
  </w:numPicBullet>
  <w:numPicBullet w:numPicBulletId="1">
    <w:pict>
      <v:shape id="_x0000_i1027" type="#_x0000_t75" style="width:7.35pt;height:7.35pt" o:bullet="t">
        <v:imagedata r:id="rId2" o:title="aufzählung"/>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24F46ADD"/>
    <w:multiLevelType w:val="multilevel"/>
    <w:tmpl w:val="B1A82EFC"/>
    <w:numStyleLink w:val="zzzThemen"/>
  </w:abstractNum>
  <w:abstractNum w:abstractNumId="4"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5"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6" w15:restartNumberingAfterBreak="0">
    <w:nsid w:val="53437ECE"/>
    <w:multiLevelType w:val="hybridMultilevel"/>
    <w:tmpl w:val="ED9C3B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9" w15:restartNumberingAfterBreak="0">
    <w:nsid w:val="74275167"/>
    <w:multiLevelType w:val="hybridMultilevel"/>
    <w:tmpl w:val="5DC4AE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10"/>
  </w:num>
  <w:num w:numId="2">
    <w:abstractNumId w:val="10"/>
  </w:num>
  <w:num w:numId="3">
    <w:abstractNumId w:val="10"/>
  </w:num>
  <w:num w:numId="4">
    <w:abstractNumId w:val="10"/>
  </w:num>
  <w:num w:numId="5">
    <w:abstractNumId w:val="10"/>
  </w:num>
  <w:num w:numId="6">
    <w:abstractNumId w:val="2"/>
  </w:num>
  <w:num w:numId="7">
    <w:abstractNumId w:val="2"/>
  </w:num>
  <w:num w:numId="8">
    <w:abstractNumId w:val="2"/>
  </w:num>
  <w:num w:numId="9">
    <w:abstractNumId w:val="2"/>
  </w:num>
  <w:num w:numId="10">
    <w:abstractNumId w:val="2"/>
  </w:num>
  <w:num w:numId="11">
    <w:abstractNumId w:val="5"/>
  </w:num>
  <w:num w:numId="12">
    <w:abstractNumId w:val="5"/>
  </w:num>
  <w:num w:numId="13">
    <w:abstractNumId w:val="4"/>
  </w:num>
  <w:num w:numId="14">
    <w:abstractNumId w:val="4"/>
  </w:num>
  <w:num w:numId="15">
    <w:abstractNumId w:val="4"/>
  </w:num>
  <w:num w:numId="16">
    <w:abstractNumId w:val="4"/>
  </w:num>
  <w:num w:numId="17">
    <w:abstractNumId w:val="4"/>
  </w:num>
  <w:num w:numId="18">
    <w:abstractNumId w:val="1"/>
  </w:num>
  <w:num w:numId="19">
    <w:abstractNumId w:val="3"/>
  </w:num>
  <w:num w:numId="20">
    <w:abstractNumId w:val="8"/>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
  </w:num>
  <w:num w:numId="2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1331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4F75"/>
    <w:rsid w:val="0000551D"/>
    <w:rsid w:val="00005EF2"/>
    <w:rsid w:val="0000745C"/>
    <w:rsid w:val="000148B3"/>
    <w:rsid w:val="00017575"/>
    <w:rsid w:val="00024BFC"/>
    <w:rsid w:val="000278CB"/>
    <w:rsid w:val="000401F1"/>
    <w:rsid w:val="00042106"/>
    <w:rsid w:val="0005285B"/>
    <w:rsid w:val="00055529"/>
    <w:rsid w:val="00056224"/>
    <w:rsid w:val="00057E10"/>
    <w:rsid w:val="00062C3A"/>
    <w:rsid w:val="00065D22"/>
    <w:rsid w:val="00066D09"/>
    <w:rsid w:val="0009665C"/>
    <w:rsid w:val="000A0479"/>
    <w:rsid w:val="000A36D9"/>
    <w:rsid w:val="000A4C7D"/>
    <w:rsid w:val="000B582B"/>
    <w:rsid w:val="000C266E"/>
    <w:rsid w:val="000C7C82"/>
    <w:rsid w:val="000D15C3"/>
    <w:rsid w:val="000D357E"/>
    <w:rsid w:val="000E24F8"/>
    <w:rsid w:val="000E5738"/>
    <w:rsid w:val="000F3749"/>
    <w:rsid w:val="00103205"/>
    <w:rsid w:val="0011151D"/>
    <w:rsid w:val="0011795C"/>
    <w:rsid w:val="0012026F"/>
    <w:rsid w:val="00130601"/>
    <w:rsid w:val="00132055"/>
    <w:rsid w:val="00143885"/>
    <w:rsid w:val="00146C3D"/>
    <w:rsid w:val="00153B47"/>
    <w:rsid w:val="001613A6"/>
    <w:rsid w:val="001614F0"/>
    <w:rsid w:val="001616F4"/>
    <w:rsid w:val="0018021A"/>
    <w:rsid w:val="00182D69"/>
    <w:rsid w:val="00193CE0"/>
    <w:rsid w:val="00194FB1"/>
    <w:rsid w:val="0019742E"/>
    <w:rsid w:val="00197DF5"/>
    <w:rsid w:val="001B16BB"/>
    <w:rsid w:val="001B34EE"/>
    <w:rsid w:val="001C1A3E"/>
    <w:rsid w:val="001D4AC0"/>
    <w:rsid w:val="001F359E"/>
    <w:rsid w:val="001F53A4"/>
    <w:rsid w:val="00200355"/>
    <w:rsid w:val="0020072C"/>
    <w:rsid w:val="0021351D"/>
    <w:rsid w:val="002361FC"/>
    <w:rsid w:val="00253A2E"/>
    <w:rsid w:val="002603EC"/>
    <w:rsid w:val="00282AFC"/>
    <w:rsid w:val="00286C15"/>
    <w:rsid w:val="0029634D"/>
    <w:rsid w:val="002C2EFC"/>
    <w:rsid w:val="002C6F4F"/>
    <w:rsid w:val="002C7542"/>
    <w:rsid w:val="002D065C"/>
    <w:rsid w:val="002D0780"/>
    <w:rsid w:val="002D2EE5"/>
    <w:rsid w:val="002D63E6"/>
    <w:rsid w:val="002E619D"/>
    <w:rsid w:val="002E6AC6"/>
    <w:rsid w:val="002E765F"/>
    <w:rsid w:val="002E7E4E"/>
    <w:rsid w:val="002F108B"/>
    <w:rsid w:val="002F5818"/>
    <w:rsid w:val="002F70FD"/>
    <w:rsid w:val="002F7E0B"/>
    <w:rsid w:val="003016FB"/>
    <w:rsid w:val="0030316D"/>
    <w:rsid w:val="003202F3"/>
    <w:rsid w:val="0032774C"/>
    <w:rsid w:val="00332D28"/>
    <w:rsid w:val="00340E41"/>
    <w:rsid w:val="0034191A"/>
    <w:rsid w:val="00343CC7"/>
    <w:rsid w:val="003454D0"/>
    <w:rsid w:val="0036561D"/>
    <w:rsid w:val="003665BE"/>
    <w:rsid w:val="00384A08"/>
    <w:rsid w:val="003850A9"/>
    <w:rsid w:val="003967E5"/>
    <w:rsid w:val="003A753A"/>
    <w:rsid w:val="003B3803"/>
    <w:rsid w:val="003C2A71"/>
    <w:rsid w:val="003D69E3"/>
    <w:rsid w:val="003E05FC"/>
    <w:rsid w:val="003E1CB6"/>
    <w:rsid w:val="003E2E5A"/>
    <w:rsid w:val="003E3CF6"/>
    <w:rsid w:val="003E4161"/>
    <w:rsid w:val="003E759F"/>
    <w:rsid w:val="003E7853"/>
    <w:rsid w:val="003F3CA4"/>
    <w:rsid w:val="003F4E4E"/>
    <w:rsid w:val="003F57AB"/>
    <w:rsid w:val="003F733C"/>
    <w:rsid w:val="00400FD9"/>
    <w:rsid w:val="004016F7"/>
    <w:rsid w:val="00403373"/>
    <w:rsid w:val="00406C81"/>
    <w:rsid w:val="00411941"/>
    <w:rsid w:val="00412545"/>
    <w:rsid w:val="00417237"/>
    <w:rsid w:val="0042531D"/>
    <w:rsid w:val="00430BB0"/>
    <w:rsid w:val="00434E3D"/>
    <w:rsid w:val="00456F21"/>
    <w:rsid w:val="00467F3C"/>
    <w:rsid w:val="0047498D"/>
    <w:rsid w:val="00476100"/>
    <w:rsid w:val="00487BFC"/>
    <w:rsid w:val="004A1833"/>
    <w:rsid w:val="004B3E60"/>
    <w:rsid w:val="004C0BCF"/>
    <w:rsid w:val="004C1967"/>
    <w:rsid w:val="004D23D0"/>
    <w:rsid w:val="004D2BE0"/>
    <w:rsid w:val="004E0A77"/>
    <w:rsid w:val="004E61FD"/>
    <w:rsid w:val="004E6EF5"/>
    <w:rsid w:val="004E74CA"/>
    <w:rsid w:val="00506409"/>
    <w:rsid w:val="00511079"/>
    <w:rsid w:val="00523C26"/>
    <w:rsid w:val="00530E32"/>
    <w:rsid w:val="00533132"/>
    <w:rsid w:val="00534889"/>
    <w:rsid w:val="00537210"/>
    <w:rsid w:val="00541C9E"/>
    <w:rsid w:val="005649F4"/>
    <w:rsid w:val="005710C8"/>
    <w:rsid w:val="005711A3"/>
    <w:rsid w:val="00571A5C"/>
    <w:rsid w:val="00573B2B"/>
    <w:rsid w:val="005776E9"/>
    <w:rsid w:val="00587AD9"/>
    <w:rsid w:val="005909A8"/>
    <w:rsid w:val="005931CB"/>
    <w:rsid w:val="005A2B78"/>
    <w:rsid w:val="005A4F04"/>
    <w:rsid w:val="005B5793"/>
    <w:rsid w:val="005C6B30"/>
    <w:rsid w:val="005C71EC"/>
    <w:rsid w:val="005D7B09"/>
    <w:rsid w:val="005E764C"/>
    <w:rsid w:val="005F16C3"/>
    <w:rsid w:val="0060189B"/>
    <w:rsid w:val="006063D4"/>
    <w:rsid w:val="00612D6C"/>
    <w:rsid w:val="00615CDA"/>
    <w:rsid w:val="00623B37"/>
    <w:rsid w:val="00627CF5"/>
    <w:rsid w:val="006330A2"/>
    <w:rsid w:val="00642EB6"/>
    <w:rsid w:val="006433E2"/>
    <w:rsid w:val="00651E5D"/>
    <w:rsid w:val="00665A9C"/>
    <w:rsid w:val="00677F11"/>
    <w:rsid w:val="00682B1A"/>
    <w:rsid w:val="00690D7C"/>
    <w:rsid w:val="00690DFE"/>
    <w:rsid w:val="00691678"/>
    <w:rsid w:val="006B3E39"/>
    <w:rsid w:val="006B3EEC"/>
    <w:rsid w:val="006C0C87"/>
    <w:rsid w:val="006D7EAC"/>
    <w:rsid w:val="006E0104"/>
    <w:rsid w:val="006F7602"/>
    <w:rsid w:val="007100BC"/>
    <w:rsid w:val="00714D6B"/>
    <w:rsid w:val="00722A17"/>
    <w:rsid w:val="00723F4F"/>
    <w:rsid w:val="00755AE0"/>
    <w:rsid w:val="0075745D"/>
    <w:rsid w:val="0075761B"/>
    <w:rsid w:val="00757B83"/>
    <w:rsid w:val="00774358"/>
    <w:rsid w:val="00791A69"/>
    <w:rsid w:val="0079462A"/>
    <w:rsid w:val="00794830"/>
    <w:rsid w:val="00797CAA"/>
    <w:rsid w:val="007A2B6F"/>
    <w:rsid w:val="007A46B3"/>
    <w:rsid w:val="007A6BD2"/>
    <w:rsid w:val="007B00DF"/>
    <w:rsid w:val="007B7CE0"/>
    <w:rsid w:val="007C08BC"/>
    <w:rsid w:val="007C2658"/>
    <w:rsid w:val="007C2FEE"/>
    <w:rsid w:val="007C4A1C"/>
    <w:rsid w:val="007D0EFA"/>
    <w:rsid w:val="007D59A2"/>
    <w:rsid w:val="007E20D0"/>
    <w:rsid w:val="007E3DAB"/>
    <w:rsid w:val="008053B3"/>
    <w:rsid w:val="00817721"/>
    <w:rsid w:val="00820315"/>
    <w:rsid w:val="00823073"/>
    <w:rsid w:val="0082316D"/>
    <w:rsid w:val="00832921"/>
    <w:rsid w:val="008334EC"/>
    <w:rsid w:val="00834472"/>
    <w:rsid w:val="00836A5D"/>
    <w:rsid w:val="00840119"/>
    <w:rsid w:val="008427F2"/>
    <w:rsid w:val="00843B45"/>
    <w:rsid w:val="0084571C"/>
    <w:rsid w:val="00863129"/>
    <w:rsid w:val="00866830"/>
    <w:rsid w:val="00870ACE"/>
    <w:rsid w:val="00873125"/>
    <w:rsid w:val="008755E5"/>
    <w:rsid w:val="00875D22"/>
    <w:rsid w:val="00880ED3"/>
    <w:rsid w:val="00881E44"/>
    <w:rsid w:val="00892F6F"/>
    <w:rsid w:val="00896F7E"/>
    <w:rsid w:val="008A3E9C"/>
    <w:rsid w:val="008B1EB7"/>
    <w:rsid w:val="008C2A29"/>
    <w:rsid w:val="008C2DB2"/>
    <w:rsid w:val="008D26D8"/>
    <w:rsid w:val="008D770E"/>
    <w:rsid w:val="008F7BB7"/>
    <w:rsid w:val="0090337E"/>
    <w:rsid w:val="009049D8"/>
    <w:rsid w:val="00910609"/>
    <w:rsid w:val="009125E2"/>
    <w:rsid w:val="0091315D"/>
    <w:rsid w:val="00914C7E"/>
    <w:rsid w:val="00915841"/>
    <w:rsid w:val="00922098"/>
    <w:rsid w:val="0092786F"/>
    <w:rsid w:val="009328FA"/>
    <w:rsid w:val="00936A78"/>
    <w:rsid w:val="009375E1"/>
    <w:rsid w:val="00937C92"/>
    <w:rsid w:val="00952853"/>
    <w:rsid w:val="00963F47"/>
    <w:rsid w:val="009646E4"/>
    <w:rsid w:val="00977EC3"/>
    <w:rsid w:val="00980313"/>
    <w:rsid w:val="0098631D"/>
    <w:rsid w:val="009877C8"/>
    <w:rsid w:val="009970C0"/>
    <w:rsid w:val="009B17A9"/>
    <w:rsid w:val="009B211F"/>
    <w:rsid w:val="009B3F8C"/>
    <w:rsid w:val="009B6AB5"/>
    <w:rsid w:val="009B7C05"/>
    <w:rsid w:val="009C2378"/>
    <w:rsid w:val="009C5A77"/>
    <w:rsid w:val="009C5D99"/>
    <w:rsid w:val="009C6020"/>
    <w:rsid w:val="009C73BF"/>
    <w:rsid w:val="009D016F"/>
    <w:rsid w:val="009E251D"/>
    <w:rsid w:val="009F0ABD"/>
    <w:rsid w:val="009F10A8"/>
    <w:rsid w:val="009F715C"/>
    <w:rsid w:val="00A01ABA"/>
    <w:rsid w:val="00A02F49"/>
    <w:rsid w:val="00A13C4A"/>
    <w:rsid w:val="00A14936"/>
    <w:rsid w:val="00A171F4"/>
    <w:rsid w:val="00A1772D"/>
    <w:rsid w:val="00A177B2"/>
    <w:rsid w:val="00A22BD8"/>
    <w:rsid w:val="00A24EFC"/>
    <w:rsid w:val="00A27829"/>
    <w:rsid w:val="00A30886"/>
    <w:rsid w:val="00A46F1E"/>
    <w:rsid w:val="00A551FC"/>
    <w:rsid w:val="00A76CDD"/>
    <w:rsid w:val="00A82395"/>
    <w:rsid w:val="00A9389A"/>
    <w:rsid w:val="00A96B2E"/>
    <w:rsid w:val="00A977CE"/>
    <w:rsid w:val="00AB197A"/>
    <w:rsid w:val="00AB52F9"/>
    <w:rsid w:val="00AC3138"/>
    <w:rsid w:val="00AC6F42"/>
    <w:rsid w:val="00AD131F"/>
    <w:rsid w:val="00AD32D5"/>
    <w:rsid w:val="00AD70E4"/>
    <w:rsid w:val="00AF3B3A"/>
    <w:rsid w:val="00AF4E8E"/>
    <w:rsid w:val="00AF6569"/>
    <w:rsid w:val="00B06265"/>
    <w:rsid w:val="00B115B5"/>
    <w:rsid w:val="00B409DF"/>
    <w:rsid w:val="00B5232A"/>
    <w:rsid w:val="00B60ED1"/>
    <w:rsid w:val="00B62CF5"/>
    <w:rsid w:val="00B63C90"/>
    <w:rsid w:val="00B65A46"/>
    <w:rsid w:val="00B70425"/>
    <w:rsid w:val="00B85705"/>
    <w:rsid w:val="00B874DC"/>
    <w:rsid w:val="00B90F78"/>
    <w:rsid w:val="00B91123"/>
    <w:rsid w:val="00B937EB"/>
    <w:rsid w:val="00B955DE"/>
    <w:rsid w:val="00BA1CFB"/>
    <w:rsid w:val="00BA7BC5"/>
    <w:rsid w:val="00BC0E38"/>
    <w:rsid w:val="00BC1961"/>
    <w:rsid w:val="00BC487A"/>
    <w:rsid w:val="00BD04AB"/>
    <w:rsid w:val="00BD1058"/>
    <w:rsid w:val="00BD50F6"/>
    <w:rsid w:val="00BD5391"/>
    <w:rsid w:val="00BD5987"/>
    <w:rsid w:val="00BD5EF1"/>
    <w:rsid w:val="00BD764C"/>
    <w:rsid w:val="00BF56B2"/>
    <w:rsid w:val="00C03EFB"/>
    <w:rsid w:val="00C055AB"/>
    <w:rsid w:val="00C11F95"/>
    <w:rsid w:val="00C136DF"/>
    <w:rsid w:val="00C17501"/>
    <w:rsid w:val="00C232C2"/>
    <w:rsid w:val="00C40627"/>
    <w:rsid w:val="00C43EAF"/>
    <w:rsid w:val="00C457C3"/>
    <w:rsid w:val="00C644CA"/>
    <w:rsid w:val="00C658FC"/>
    <w:rsid w:val="00C73005"/>
    <w:rsid w:val="00C84FDC"/>
    <w:rsid w:val="00C85E18"/>
    <w:rsid w:val="00C96E9F"/>
    <w:rsid w:val="00CA35E3"/>
    <w:rsid w:val="00CA4A09"/>
    <w:rsid w:val="00CA4F06"/>
    <w:rsid w:val="00CC5A63"/>
    <w:rsid w:val="00CC787C"/>
    <w:rsid w:val="00CD0689"/>
    <w:rsid w:val="00CF36C9"/>
    <w:rsid w:val="00D00EC4"/>
    <w:rsid w:val="00D164C8"/>
    <w:rsid w:val="00D166AC"/>
    <w:rsid w:val="00D16C4C"/>
    <w:rsid w:val="00D20B6F"/>
    <w:rsid w:val="00D36BA2"/>
    <w:rsid w:val="00D37CF4"/>
    <w:rsid w:val="00D4487C"/>
    <w:rsid w:val="00D63D33"/>
    <w:rsid w:val="00D73352"/>
    <w:rsid w:val="00D74EA4"/>
    <w:rsid w:val="00D84E46"/>
    <w:rsid w:val="00D935C3"/>
    <w:rsid w:val="00DA0266"/>
    <w:rsid w:val="00DA0F4B"/>
    <w:rsid w:val="00DA477E"/>
    <w:rsid w:val="00DB4BB0"/>
    <w:rsid w:val="00DD0C2F"/>
    <w:rsid w:val="00DE461D"/>
    <w:rsid w:val="00E04039"/>
    <w:rsid w:val="00E14608"/>
    <w:rsid w:val="00E15EBE"/>
    <w:rsid w:val="00E21E67"/>
    <w:rsid w:val="00E30EBF"/>
    <w:rsid w:val="00E316C0"/>
    <w:rsid w:val="00E31E03"/>
    <w:rsid w:val="00E424CB"/>
    <w:rsid w:val="00E51170"/>
    <w:rsid w:val="00E52D70"/>
    <w:rsid w:val="00E55534"/>
    <w:rsid w:val="00E565DC"/>
    <w:rsid w:val="00E7116D"/>
    <w:rsid w:val="00E72429"/>
    <w:rsid w:val="00E83680"/>
    <w:rsid w:val="00E914D1"/>
    <w:rsid w:val="00E960D8"/>
    <w:rsid w:val="00EB488E"/>
    <w:rsid w:val="00EB5FCA"/>
    <w:rsid w:val="00ED7F68"/>
    <w:rsid w:val="00EF2575"/>
    <w:rsid w:val="00EF5828"/>
    <w:rsid w:val="00F048D4"/>
    <w:rsid w:val="00F207FE"/>
    <w:rsid w:val="00F20920"/>
    <w:rsid w:val="00F23212"/>
    <w:rsid w:val="00F33B16"/>
    <w:rsid w:val="00F353EA"/>
    <w:rsid w:val="00F36C27"/>
    <w:rsid w:val="00F56318"/>
    <w:rsid w:val="00F67C95"/>
    <w:rsid w:val="00F74540"/>
    <w:rsid w:val="00F75B79"/>
    <w:rsid w:val="00F82525"/>
    <w:rsid w:val="00F91AC4"/>
    <w:rsid w:val="00F97FEA"/>
    <w:rsid w:val="00FA2DD8"/>
    <w:rsid w:val="00FB5CB4"/>
    <w:rsid w:val="00FB60E1"/>
    <w:rsid w:val="00FD1E6F"/>
    <w:rsid w:val="00FD3768"/>
    <w:rsid w:val="00FD51E9"/>
    <w:rsid w:val="00FF487E"/>
    <w:rsid w:val="00FF52A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3313"/>
    <o:shapelayout v:ext="edit">
      <o:idmap v:ext="edit" data="2"/>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C787C"/>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uiPriority w:val="10"/>
    <w:qFormat/>
    <w:rsid w:val="0030316D"/>
    <w:pPr>
      <w:spacing w:line="600" w:lineRule="exact"/>
      <w:contextualSpacing/>
    </w:pPr>
    <w:rPr>
      <w:rFonts w:eastAsia="MS Mincho"/>
      <w:b/>
      <w:color w:val="5C666F"/>
      <w:sz w:val="40"/>
      <w:szCs w:val="52"/>
    </w:rPr>
  </w:style>
  <w:style w:type="character" w:customStyle="1" w:styleId="TitelZchn">
    <w:name w:val="Titel Zchn"/>
    <w:link w:val="Titel"/>
    <w:uiPriority w:val="10"/>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unhideWhenUsed/>
    <w:rsid w:val="00D37CF4"/>
    <w:rPr>
      <w:sz w:val="20"/>
      <w:szCs w:val="20"/>
    </w:rPr>
  </w:style>
  <w:style w:type="character" w:customStyle="1" w:styleId="KommentartextZchn">
    <w:name w:val="Kommentartext Zchn"/>
    <w:basedOn w:val="Absatz-Standardschriftart"/>
    <w:link w:val="Kommentartext"/>
    <w:uiPriority w:val="99"/>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Teaserhead">
    <w:name w:val="Teaserhead"/>
    <w:basedOn w:val="Standardabsatz"/>
    <w:qFormat/>
    <w:rsid w:val="00881E44"/>
    <w:pPr>
      <w:spacing w:after="0"/>
    </w:pPr>
    <w:rPr>
      <w:b/>
    </w:rPr>
  </w:style>
  <w:style w:type="paragraph" w:customStyle="1" w:styleId="Standardabsatz">
    <w:name w:val="Standardabsatz"/>
    <w:basedOn w:val="Standard"/>
    <w:qFormat/>
    <w:rsid w:val="00881E44"/>
    <w:pPr>
      <w:spacing w:after="220"/>
      <w:jc w:val="both"/>
    </w:pPr>
    <w:rPr>
      <w:rFonts w:eastAsiaTheme="minorHAnsi" w:cstheme="minorBidi"/>
      <w:sz w:val="22"/>
      <w:szCs w:val="24"/>
    </w:rPr>
  </w:style>
  <w:style w:type="paragraph" w:customStyle="1" w:styleId="Fuzeile1">
    <w:name w:val="Fußzeile1"/>
    <w:basedOn w:val="Absatzberschrift"/>
    <w:qFormat/>
    <w:rsid w:val="00E15EBE"/>
    <w:rPr>
      <w:b w:val="0"/>
      <w:bCs/>
      <w:iCs/>
      <w:szCs w:val="22"/>
    </w:rPr>
  </w:style>
  <w:style w:type="paragraph" w:customStyle="1" w:styleId="Subhead">
    <w:name w:val="Subhead"/>
    <w:next w:val="Teaser"/>
    <w:qFormat/>
    <w:rsid w:val="00881E44"/>
    <w:pPr>
      <w:spacing w:after="220"/>
    </w:pPr>
    <w:rPr>
      <w:rFonts w:eastAsiaTheme="majorEastAsia" w:cstheme="majorBidi"/>
      <w:b/>
      <w:iCs/>
      <w:sz w:val="28"/>
      <w:szCs w:val="28"/>
      <w:lang w:eastAsia="en-US"/>
    </w:rPr>
  </w:style>
  <w:style w:type="paragraph" w:customStyle="1" w:styleId="Head">
    <w:name w:val="Head"/>
    <w:next w:val="Subhead"/>
    <w:qFormat/>
    <w:rsid w:val="00A27829"/>
    <w:pPr>
      <w:spacing w:after="220"/>
      <w:contextualSpacing/>
    </w:pPr>
    <w:rPr>
      <w:rFonts w:eastAsiaTheme="majorEastAsia" w:cstheme="majorBidi"/>
      <w:b/>
      <w:bCs/>
      <w:spacing w:val="-10"/>
      <w:kern w:val="28"/>
      <w:sz w:val="40"/>
      <w:szCs w:val="40"/>
      <w:lang w:eastAsia="en-US"/>
    </w:rPr>
  </w:style>
  <w:style w:type="paragraph" w:customStyle="1" w:styleId="Absatzberschrift">
    <w:name w:val="Absatzüberschrift"/>
    <w:next w:val="Standardabsatz"/>
    <w:qFormat/>
    <w:rsid w:val="008D26D8"/>
    <w:pPr>
      <w:snapToGrid w:val="0"/>
      <w:contextualSpacing/>
    </w:pPr>
    <w:rPr>
      <w:rFonts w:eastAsiaTheme="minorHAnsi" w:cstheme="minorBidi"/>
      <w:b/>
      <w:sz w:val="22"/>
      <w:szCs w:val="24"/>
      <w:lang w:eastAsia="en-US"/>
    </w:rPr>
  </w:style>
  <w:style w:type="paragraph" w:customStyle="1" w:styleId="Fotos">
    <w:name w:val="Fotos"/>
    <w:basedOn w:val="Standard"/>
    <w:qFormat/>
    <w:rsid w:val="00E15EBE"/>
    <w:pPr>
      <w:spacing w:after="220"/>
    </w:pPr>
    <w:rPr>
      <w:rFonts w:eastAsiaTheme="minorHAnsi" w:cstheme="minorBidi"/>
      <w:b/>
      <w:sz w:val="22"/>
      <w:szCs w:val="24"/>
    </w:rPr>
  </w:style>
  <w:style w:type="paragraph" w:customStyle="1" w:styleId="BUbold">
    <w:name w:val="BU bold"/>
    <w:basedOn w:val="Standard"/>
    <w:next w:val="BUnormal"/>
    <w:qFormat/>
    <w:rsid w:val="00537210"/>
    <w:rPr>
      <w:rFonts w:eastAsiaTheme="minorHAnsi" w:cstheme="minorBidi"/>
      <w:b/>
      <w:sz w:val="20"/>
      <w:szCs w:val="24"/>
    </w:rPr>
  </w:style>
  <w:style w:type="paragraph" w:customStyle="1" w:styleId="BUnormal">
    <w:name w:val="BU normal"/>
    <w:next w:val="Note"/>
    <w:qFormat/>
    <w:rsid w:val="009F0ABD"/>
    <w:pPr>
      <w:spacing w:after="220"/>
    </w:pPr>
    <w:rPr>
      <w:rFonts w:eastAsiaTheme="minorHAnsi" w:cstheme="minorBidi"/>
      <w:color w:val="000000"/>
      <w:lang w:eastAsia="en-US"/>
    </w:rPr>
  </w:style>
  <w:style w:type="paragraph" w:customStyle="1" w:styleId="Note">
    <w:name w:val="Note"/>
    <w:next w:val="Standardabsatz"/>
    <w:qFormat/>
    <w:rsid w:val="007C2FEE"/>
    <w:pPr>
      <w:snapToGrid w:val="0"/>
      <w:spacing w:before="220" w:after="440"/>
    </w:pPr>
    <w:rPr>
      <w:rFonts w:eastAsiaTheme="minorHAnsi" w:cstheme="minorBidi"/>
      <w:i/>
      <w:color w:val="000000"/>
      <w:lang w:eastAsia="en-US"/>
    </w:rPr>
  </w:style>
  <w:style w:type="paragraph" w:customStyle="1" w:styleId="Teaser">
    <w:name w:val="Teaser"/>
    <w:basedOn w:val="Standardabsatz"/>
    <w:next w:val="Standardabsatz"/>
    <w:qFormat/>
    <w:rsid w:val="00881E44"/>
    <w:pPr>
      <w:contextualSpacing/>
    </w:pPr>
    <w:rPr>
      <w:b/>
    </w:rPr>
  </w:style>
  <w:style w:type="paragraph" w:styleId="Listenabsatz">
    <w:name w:val="List Paragraph"/>
    <w:basedOn w:val="Standard"/>
    <w:uiPriority w:val="34"/>
    <w:qFormat/>
    <w:rsid w:val="002E6AC6"/>
    <w:pPr>
      <w:ind w:left="720"/>
      <w:contextualSpacing/>
    </w:pPr>
    <w:rPr>
      <w:rFonts w:asciiTheme="minorHAnsi" w:eastAsiaTheme="minorHAnsi" w:hAnsiTheme="minorHAnsi" w:cstheme="minorBidi"/>
      <w:sz w:val="24"/>
      <w:szCs w:val="24"/>
    </w:rPr>
  </w:style>
  <w:style w:type="paragraph" w:styleId="StandardWeb">
    <w:name w:val="Normal (Web)"/>
    <w:basedOn w:val="Standard"/>
    <w:uiPriority w:val="99"/>
    <w:semiHidden/>
    <w:unhideWhenUsed/>
    <w:rsid w:val="00182D69"/>
    <w:pPr>
      <w:spacing w:before="100" w:beforeAutospacing="1" w:after="100" w:afterAutospacing="1"/>
    </w:pPr>
    <w:rPr>
      <w:rFonts w:ascii="Times New Roman" w:eastAsia="Times New Roman" w:hAnsi="Times New Roman"/>
      <w:sz w:val="24"/>
      <w:szCs w:val="24"/>
      <w:lang w:eastAsia="de-DE"/>
    </w:rPr>
  </w:style>
  <w:style w:type="character" w:styleId="NichtaufgelsteErwhnung">
    <w:name w:val="Unresolved Mention"/>
    <w:basedOn w:val="Absatz-Standardschriftart"/>
    <w:uiPriority w:val="99"/>
    <w:semiHidden/>
    <w:unhideWhenUsed/>
    <w:rsid w:val="00A76CDD"/>
    <w:rPr>
      <w:color w:val="605E5C"/>
      <w:shd w:val="clear" w:color="auto" w:fill="E1DFDD"/>
    </w:rPr>
  </w:style>
  <w:style w:type="paragraph" w:styleId="berarbeitung">
    <w:name w:val="Revision"/>
    <w:hidden/>
    <w:uiPriority w:val="71"/>
    <w:semiHidden/>
    <w:rsid w:val="002C2EFC"/>
    <w:rPr>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5625927">
      <w:bodyDiv w:val="1"/>
      <w:marLeft w:val="0"/>
      <w:marRight w:val="0"/>
      <w:marTop w:val="0"/>
      <w:marBottom w:val="0"/>
      <w:divBdr>
        <w:top w:val="none" w:sz="0" w:space="0" w:color="auto"/>
        <w:left w:val="none" w:sz="0" w:space="0" w:color="auto"/>
        <w:bottom w:val="none" w:sz="0" w:space="0" w:color="auto"/>
        <w:right w:val="none" w:sz="0" w:space="0" w:color="auto"/>
      </w:divBdr>
      <w:divsChild>
        <w:div w:id="1087732768">
          <w:marLeft w:val="0"/>
          <w:marRight w:val="0"/>
          <w:marTop w:val="0"/>
          <w:marBottom w:val="0"/>
          <w:divBdr>
            <w:top w:val="none" w:sz="0" w:space="0" w:color="auto"/>
            <w:left w:val="none" w:sz="0" w:space="0" w:color="auto"/>
            <w:bottom w:val="none" w:sz="0" w:space="0" w:color="auto"/>
            <w:right w:val="none" w:sz="0" w:space="0" w:color="auto"/>
          </w:divBdr>
        </w:div>
      </w:divsChild>
    </w:div>
    <w:div w:id="234626894">
      <w:bodyDiv w:val="1"/>
      <w:marLeft w:val="0"/>
      <w:marRight w:val="0"/>
      <w:marTop w:val="0"/>
      <w:marBottom w:val="0"/>
      <w:divBdr>
        <w:top w:val="none" w:sz="0" w:space="0" w:color="auto"/>
        <w:left w:val="none" w:sz="0" w:space="0" w:color="auto"/>
        <w:bottom w:val="none" w:sz="0" w:space="0" w:color="auto"/>
        <w:right w:val="none" w:sz="0" w:space="0" w:color="auto"/>
      </w:divBdr>
    </w:div>
    <w:div w:id="381759614">
      <w:bodyDiv w:val="1"/>
      <w:marLeft w:val="0"/>
      <w:marRight w:val="0"/>
      <w:marTop w:val="0"/>
      <w:marBottom w:val="0"/>
      <w:divBdr>
        <w:top w:val="none" w:sz="0" w:space="0" w:color="auto"/>
        <w:left w:val="none" w:sz="0" w:space="0" w:color="auto"/>
        <w:bottom w:val="none" w:sz="0" w:space="0" w:color="auto"/>
        <w:right w:val="none" w:sz="0" w:space="0" w:color="auto"/>
      </w:divBdr>
    </w:div>
    <w:div w:id="434400566">
      <w:bodyDiv w:val="1"/>
      <w:marLeft w:val="0"/>
      <w:marRight w:val="0"/>
      <w:marTop w:val="0"/>
      <w:marBottom w:val="0"/>
      <w:divBdr>
        <w:top w:val="none" w:sz="0" w:space="0" w:color="auto"/>
        <w:left w:val="none" w:sz="0" w:space="0" w:color="auto"/>
        <w:bottom w:val="none" w:sz="0" w:space="0" w:color="auto"/>
        <w:right w:val="none" w:sz="0" w:space="0" w:color="auto"/>
      </w:divBdr>
    </w:div>
    <w:div w:id="625695388">
      <w:bodyDiv w:val="1"/>
      <w:marLeft w:val="0"/>
      <w:marRight w:val="0"/>
      <w:marTop w:val="0"/>
      <w:marBottom w:val="0"/>
      <w:divBdr>
        <w:top w:val="none" w:sz="0" w:space="0" w:color="auto"/>
        <w:left w:val="none" w:sz="0" w:space="0" w:color="auto"/>
        <w:bottom w:val="none" w:sz="0" w:space="0" w:color="auto"/>
        <w:right w:val="none" w:sz="0" w:space="0" w:color="auto"/>
      </w:divBdr>
    </w:div>
    <w:div w:id="737359961">
      <w:bodyDiv w:val="1"/>
      <w:marLeft w:val="0"/>
      <w:marRight w:val="0"/>
      <w:marTop w:val="0"/>
      <w:marBottom w:val="0"/>
      <w:divBdr>
        <w:top w:val="none" w:sz="0" w:space="0" w:color="auto"/>
        <w:left w:val="none" w:sz="0" w:space="0" w:color="auto"/>
        <w:bottom w:val="none" w:sz="0" w:space="0" w:color="auto"/>
        <w:right w:val="none" w:sz="0" w:space="0" w:color="auto"/>
      </w:divBdr>
    </w:div>
    <w:div w:id="866262667">
      <w:bodyDiv w:val="1"/>
      <w:marLeft w:val="0"/>
      <w:marRight w:val="0"/>
      <w:marTop w:val="0"/>
      <w:marBottom w:val="0"/>
      <w:divBdr>
        <w:top w:val="none" w:sz="0" w:space="0" w:color="auto"/>
        <w:left w:val="none" w:sz="0" w:space="0" w:color="auto"/>
        <w:bottom w:val="none" w:sz="0" w:space="0" w:color="auto"/>
        <w:right w:val="none" w:sz="0" w:space="0" w:color="auto"/>
      </w:divBdr>
    </w:div>
    <w:div w:id="908271207">
      <w:bodyDiv w:val="1"/>
      <w:marLeft w:val="0"/>
      <w:marRight w:val="0"/>
      <w:marTop w:val="0"/>
      <w:marBottom w:val="0"/>
      <w:divBdr>
        <w:top w:val="none" w:sz="0" w:space="0" w:color="auto"/>
        <w:left w:val="none" w:sz="0" w:space="0" w:color="auto"/>
        <w:bottom w:val="none" w:sz="0" w:space="0" w:color="auto"/>
        <w:right w:val="none" w:sz="0" w:space="0" w:color="auto"/>
      </w:divBdr>
    </w:div>
    <w:div w:id="940797214">
      <w:bodyDiv w:val="1"/>
      <w:marLeft w:val="0"/>
      <w:marRight w:val="0"/>
      <w:marTop w:val="0"/>
      <w:marBottom w:val="0"/>
      <w:divBdr>
        <w:top w:val="none" w:sz="0" w:space="0" w:color="auto"/>
        <w:left w:val="none" w:sz="0" w:space="0" w:color="auto"/>
        <w:bottom w:val="none" w:sz="0" w:space="0" w:color="auto"/>
        <w:right w:val="none" w:sz="0" w:space="0" w:color="auto"/>
      </w:divBdr>
    </w:div>
    <w:div w:id="1057247338">
      <w:bodyDiv w:val="1"/>
      <w:marLeft w:val="0"/>
      <w:marRight w:val="0"/>
      <w:marTop w:val="0"/>
      <w:marBottom w:val="0"/>
      <w:divBdr>
        <w:top w:val="none" w:sz="0" w:space="0" w:color="auto"/>
        <w:left w:val="none" w:sz="0" w:space="0" w:color="auto"/>
        <w:bottom w:val="none" w:sz="0" w:space="0" w:color="auto"/>
        <w:right w:val="none" w:sz="0" w:space="0" w:color="auto"/>
      </w:divBdr>
    </w:div>
    <w:div w:id="1299800352">
      <w:bodyDiv w:val="1"/>
      <w:marLeft w:val="0"/>
      <w:marRight w:val="0"/>
      <w:marTop w:val="0"/>
      <w:marBottom w:val="0"/>
      <w:divBdr>
        <w:top w:val="none" w:sz="0" w:space="0" w:color="auto"/>
        <w:left w:val="none" w:sz="0" w:space="0" w:color="auto"/>
        <w:bottom w:val="none" w:sz="0" w:space="0" w:color="auto"/>
        <w:right w:val="none" w:sz="0" w:space="0" w:color="auto"/>
      </w:divBdr>
    </w:div>
    <w:div w:id="1548027481">
      <w:bodyDiv w:val="1"/>
      <w:marLeft w:val="0"/>
      <w:marRight w:val="0"/>
      <w:marTop w:val="0"/>
      <w:marBottom w:val="0"/>
      <w:divBdr>
        <w:top w:val="none" w:sz="0" w:space="0" w:color="auto"/>
        <w:left w:val="none" w:sz="0" w:space="0" w:color="auto"/>
        <w:bottom w:val="none" w:sz="0" w:space="0" w:color="auto"/>
        <w:right w:val="none" w:sz="0" w:space="0" w:color="auto"/>
      </w:divBdr>
    </w:div>
    <w:div w:id="1553038747">
      <w:bodyDiv w:val="1"/>
      <w:marLeft w:val="0"/>
      <w:marRight w:val="0"/>
      <w:marTop w:val="0"/>
      <w:marBottom w:val="0"/>
      <w:divBdr>
        <w:top w:val="none" w:sz="0" w:space="0" w:color="auto"/>
        <w:left w:val="none" w:sz="0" w:space="0" w:color="auto"/>
        <w:bottom w:val="none" w:sz="0" w:space="0" w:color="auto"/>
        <w:right w:val="none" w:sz="0" w:space="0" w:color="auto"/>
      </w:divBdr>
    </w:div>
    <w:div w:id="1654915629">
      <w:bodyDiv w:val="1"/>
      <w:marLeft w:val="0"/>
      <w:marRight w:val="0"/>
      <w:marTop w:val="0"/>
      <w:marBottom w:val="0"/>
      <w:divBdr>
        <w:top w:val="none" w:sz="0" w:space="0" w:color="auto"/>
        <w:left w:val="none" w:sz="0" w:space="0" w:color="auto"/>
        <w:bottom w:val="none" w:sz="0" w:space="0" w:color="auto"/>
        <w:right w:val="none" w:sz="0" w:space="0" w:color="auto"/>
      </w:divBdr>
    </w:div>
    <w:div w:id="1703357306">
      <w:bodyDiv w:val="1"/>
      <w:marLeft w:val="0"/>
      <w:marRight w:val="0"/>
      <w:marTop w:val="0"/>
      <w:marBottom w:val="0"/>
      <w:divBdr>
        <w:top w:val="none" w:sz="0" w:space="0" w:color="auto"/>
        <w:left w:val="none" w:sz="0" w:space="0" w:color="auto"/>
        <w:bottom w:val="none" w:sz="0" w:space="0" w:color="auto"/>
        <w:right w:val="none" w:sz="0" w:space="0" w:color="auto"/>
      </w:divBdr>
    </w:div>
    <w:div w:id="1966155017">
      <w:bodyDiv w:val="1"/>
      <w:marLeft w:val="0"/>
      <w:marRight w:val="0"/>
      <w:marTop w:val="0"/>
      <w:marBottom w:val="0"/>
      <w:divBdr>
        <w:top w:val="none" w:sz="0" w:space="0" w:color="auto"/>
        <w:left w:val="none" w:sz="0" w:space="0" w:color="auto"/>
        <w:bottom w:val="none" w:sz="0" w:space="0" w:color="auto"/>
        <w:right w:val="none" w:sz="0" w:space="0" w:color="auto"/>
      </w:divBdr>
    </w:div>
    <w:div w:id="2098743872">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http://www.wirtgen-group.com" TargetMode="External"/><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PR@wirtgen-group.com"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5.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header" Target="header1.xml"/></Relationships>
</file>

<file path=word/_rels/header2.xml.rels><?xml version="1.0" encoding="UTF-8" standalone="yes"?>
<Relationships xmlns="http://schemas.openxmlformats.org/package/2006/relationships"><Relationship Id="rId2" Type="http://schemas.openxmlformats.org/officeDocument/2006/relationships/image" Target="media/image8.svg"/><Relationship Id="rId1" Type="http://schemas.openxmlformats.org/officeDocument/2006/relationships/image" Target="media/image7.png"/></Relationships>
</file>

<file path=word/_rels/header3.xml.rels><?xml version="1.0" encoding="UTF-8" standalone="yes"?>
<Relationships xmlns="http://schemas.openxmlformats.org/package/2006/relationships"><Relationship Id="rId2" Type="http://schemas.openxmlformats.org/officeDocument/2006/relationships/image" Target="media/image10.wmf"/><Relationship Id="rId1" Type="http://schemas.openxmlformats.org/officeDocument/2006/relationships/image" Target="media/image9.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R:\MT_CC\01%20-%20Presse%20und%20&#214;ffentlichkeitsarbeit\01%20-%20Presseartikel\99_Vorlagen\PR_WIRTGEN%20GROUP_Vorlag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189DBF-61F8-46E5-B159-A207CF1842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PR_WIRTGEN GROUP_Vorlage.dotx</Template>
  <TotalTime>0</TotalTime>
  <Pages>4</Pages>
  <Words>1017</Words>
  <Characters>6411</Characters>
  <Application>Microsoft Office Word</Application>
  <DocSecurity>0</DocSecurity>
  <Lines>53</Lines>
  <Paragraphs>14</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7414</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Zierden-Schwietert Monika</cp:lastModifiedBy>
  <cp:revision>7</cp:revision>
  <cp:lastPrinted>2021-10-20T14:00:00Z</cp:lastPrinted>
  <dcterms:created xsi:type="dcterms:W3CDTF">2026-05-05T07:58:00Z</dcterms:created>
  <dcterms:modified xsi:type="dcterms:W3CDTF">2026-05-18T08:25:00Z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4,a,e</vt:lpwstr>
  </property>
  <property fmtid="{D5CDD505-2E9C-101B-9397-08002B2CF9AE}" pid="3" name="ClassificationContentMarkingHeaderFontProps">
    <vt:lpwstr>#ff0000,10,Calibri</vt:lpwstr>
  </property>
  <property fmtid="{D5CDD505-2E9C-101B-9397-08002B2CF9AE}" pid="4" name="ClassificationContentMarkingHeaderText">
    <vt:lpwstr>Company Use</vt:lpwstr>
  </property>
  <property fmtid="{D5CDD505-2E9C-101B-9397-08002B2CF9AE}" pid="5" name="MSIP_Label_53eb3ead-8c2d-4695-9d06-baf35a321a90_Enabled">
    <vt:lpwstr>true</vt:lpwstr>
  </property>
  <property fmtid="{D5CDD505-2E9C-101B-9397-08002B2CF9AE}" pid="6" name="MSIP_Label_53eb3ead-8c2d-4695-9d06-baf35a321a90_SetDate">
    <vt:lpwstr>2023-04-12T08:40:29Z</vt:lpwstr>
  </property>
  <property fmtid="{D5CDD505-2E9C-101B-9397-08002B2CF9AE}" pid="7" name="MSIP_Label_53eb3ead-8c2d-4695-9d06-baf35a321a90_Method">
    <vt:lpwstr>Privileged</vt:lpwstr>
  </property>
  <property fmtid="{D5CDD505-2E9C-101B-9397-08002B2CF9AE}" pid="8" name="MSIP_Label_53eb3ead-8c2d-4695-9d06-baf35a321a90_Name">
    <vt:lpwstr>Company Use</vt:lpwstr>
  </property>
  <property fmtid="{D5CDD505-2E9C-101B-9397-08002B2CF9AE}" pid="9" name="MSIP_Label_53eb3ead-8c2d-4695-9d06-baf35a321a90_SiteId">
    <vt:lpwstr>4aa45fee-62ee-49ff-a377-c53bd72cd986</vt:lpwstr>
  </property>
  <property fmtid="{D5CDD505-2E9C-101B-9397-08002B2CF9AE}" pid="10" name="MSIP_Label_53eb3ead-8c2d-4695-9d06-baf35a321a90_ActionId">
    <vt:lpwstr>9b1c2a2b-a09a-4b16-8b72-328209d6c537</vt:lpwstr>
  </property>
  <property fmtid="{D5CDD505-2E9C-101B-9397-08002B2CF9AE}" pid="11" name="MSIP_Label_53eb3ead-8c2d-4695-9d06-baf35a321a90_ContentBits">
    <vt:lpwstr>1</vt:lpwstr>
  </property>
</Properties>
</file>